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textAlignment w:val="center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DECRETO Nº 3.288, DE 16 DE NOVEMBRO DE 2021.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Nomeia membros para comporem </w:t>
      </w:r>
      <w:r>
        <w:rPr>
          <w:rStyle w:val="Forte"/>
          <w:rFonts w:ascii="Arial" w:hAnsi="Arial" w:cs="Arial"/>
          <w:color w:val="666666"/>
        </w:rPr>
        <w:t xml:space="preserve">Grupo de Trabalho </w:t>
      </w:r>
      <w:proofErr w:type="spellStart"/>
      <w:r>
        <w:rPr>
          <w:rStyle w:val="Forte"/>
          <w:rFonts w:ascii="Arial" w:hAnsi="Arial" w:cs="Arial"/>
          <w:color w:val="666666"/>
        </w:rPr>
        <w:t>Intersetorial</w:t>
      </w:r>
      <w:proofErr w:type="spellEnd"/>
      <w:r>
        <w:rPr>
          <w:rStyle w:val="Forte"/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t>para </w:t>
      </w:r>
      <w:r>
        <w:rPr>
          <w:rStyle w:val="Forte"/>
          <w:rFonts w:ascii="Arial" w:hAnsi="Arial" w:cs="Arial"/>
          <w:color w:val="666666"/>
        </w:rPr>
        <w:t>implantação da Lei nº 13.709/2018 – Lei Geral de Proteção de Dados</w:t>
      </w:r>
      <w:r>
        <w:rPr>
          <w:rFonts w:ascii="Arial" w:hAnsi="Arial" w:cs="Arial"/>
          <w:color w:val="666666"/>
        </w:rPr>
        <w:t> no âmbito Municipal.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JORGE LUIZ STOLF, PREFEITO DE RIO DOS CEDROS</w:t>
      </w:r>
      <w:r>
        <w:rPr>
          <w:rFonts w:ascii="Arial" w:hAnsi="Arial" w:cs="Arial"/>
          <w:color w:val="666666"/>
        </w:rPr>
        <w:t>, no uso de suas atribuições legais e com fundamento nos artigos 50 e 70, inciso II, alínea “a” e “c”, da Lei Orgânica do Município, e tendo em vista a implantação da LGPD;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  <w:u w:val="single"/>
        </w:rPr>
        <w:t>DECRETA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Art. 1º</w:t>
      </w:r>
      <w:r>
        <w:rPr>
          <w:rFonts w:ascii="Arial" w:hAnsi="Arial" w:cs="Arial"/>
          <w:color w:val="666666"/>
        </w:rPr>
        <w:t> Ficam nomeados, como integrantes da </w:t>
      </w:r>
      <w:bookmarkStart w:id="0" w:name="_GoBack"/>
      <w:r>
        <w:rPr>
          <w:rStyle w:val="Forte"/>
          <w:rFonts w:ascii="Arial" w:hAnsi="Arial" w:cs="Arial"/>
          <w:color w:val="666666"/>
          <w:u w:val="single"/>
        </w:rPr>
        <w:t xml:space="preserve">Grupo de Trabalho </w:t>
      </w:r>
      <w:proofErr w:type="spellStart"/>
      <w:r>
        <w:rPr>
          <w:rStyle w:val="Forte"/>
          <w:rFonts w:ascii="Arial" w:hAnsi="Arial" w:cs="Arial"/>
          <w:color w:val="666666"/>
          <w:u w:val="single"/>
        </w:rPr>
        <w:t>Intersetorial</w:t>
      </w:r>
      <w:proofErr w:type="spellEnd"/>
      <w:r>
        <w:rPr>
          <w:rStyle w:val="Forte"/>
          <w:rFonts w:ascii="Arial" w:hAnsi="Arial" w:cs="Arial"/>
          <w:color w:val="666666"/>
          <w:u w:val="single"/>
        </w:rPr>
        <w:t>, </w:t>
      </w:r>
      <w:r>
        <w:rPr>
          <w:rFonts w:ascii="Arial" w:hAnsi="Arial" w:cs="Arial"/>
          <w:color w:val="666666"/>
        </w:rPr>
        <w:t xml:space="preserve">em caráter </w:t>
      </w:r>
      <w:proofErr w:type="gramStart"/>
      <w:r>
        <w:rPr>
          <w:rFonts w:ascii="Arial" w:hAnsi="Arial" w:cs="Arial"/>
          <w:color w:val="666666"/>
        </w:rPr>
        <w:t>provisório</w:t>
      </w:r>
      <w:bookmarkEnd w:id="0"/>
      <w:r>
        <w:rPr>
          <w:rFonts w:ascii="Arial" w:hAnsi="Arial" w:cs="Arial"/>
          <w:color w:val="666666"/>
        </w:rPr>
        <w:t>,  para</w:t>
      </w:r>
      <w:proofErr w:type="gramEnd"/>
      <w:r>
        <w:rPr>
          <w:rFonts w:ascii="Arial" w:hAnsi="Arial" w:cs="Arial"/>
          <w:color w:val="666666"/>
        </w:rPr>
        <w:t xml:space="preserve"> implantação da Lei nº 13.709/2018 – Lei Geral de Proteção de Dados – LGPD, os seguintes membros: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a)    Eduardo Osti – representante da Controladoria Municipal;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b)    Alison Batista dos Santos – representante da área de Tecnologia da Informação;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c)    </w:t>
      </w:r>
      <w:proofErr w:type="spellStart"/>
      <w:r>
        <w:rPr>
          <w:rFonts w:ascii="Arial" w:hAnsi="Arial" w:cs="Arial"/>
          <w:color w:val="666666"/>
        </w:rPr>
        <w:t>Avalcir</w:t>
      </w:r>
      <w:proofErr w:type="spellEnd"/>
      <w:r>
        <w:rPr>
          <w:rFonts w:ascii="Arial" w:hAnsi="Arial" w:cs="Arial"/>
          <w:color w:val="666666"/>
        </w:rPr>
        <w:t xml:space="preserve"> Bona – representante da Secretaria de Educação;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d)    Maicon </w:t>
      </w:r>
      <w:proofErr w:type="spellStart"/>
      <w:r>
        <w:rPr>
          <w:rFonts w:ascii="Arial" w:hAnsi="Arial" w:cs="Arial"/>
          <w:color w:val="666666"/>
        </w:rPr>
        <w:t>Lach</w:t>
      </w:r>
      <w:proofErr w:type="spellEnd"/>
      <w:r>
        <w:rPr>
          <w:rFonts w:ascii="Arial" w:hAnsi="Arial" w:cs="Arial"/>
          <w:color w:val="666666"/>
        </w:rPr>
        <w:t xml:space="preserve"> – representante da Secretaria de Saúde;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e)    Ricardo Augusto de Oliveira Xavier </w:t>
      </w:r>
      <w:proofErr w:type="spellStart"/>
      <w:r>
        <w:rPr>
          <w:rFonts w:ascii="Arial" w:hAnsi="Arial" w:cs="Arial"/>
          <w:color w:val="666666"/>
        </w:rPr>
        <w:t>Araujo</w:t>
      </w:r>
      <w:proofErr w:type="spellEnd"/>
      <w:r>
        <w:rPr>
          <w:rFonts w:ascii="Arial" w:hAnsi="Arial" w:cs="Arial"/>
          <w:color w:val="666666"/>
        </w:rPr>
        <w:t xml:space="preserve"> - representante da Procuradoria Jurídica;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Art. 2º</w:t>
      </w:r>
      <w:r>
        <w:rPr>
          <w:rFonts w:ascii="Arial" w:hAnsi="Arial" w:cs="Arial"/>
          <w:color w:val="666666"/>
        </w:rPr>
        <w:t> Os membros do Grupo de Trabalho ficam dispensados de suas atividades normais nos dias em que forem necessárias reuniões, estudos, e demais atos relacionados a implantação da legislação.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Art. 3º</w:t>
      </w:r>
      <w:r>
        <w:rPr>
          <w:rFonts w:ascii="Arial" w:hAnsi="Arial" w:cs="Arial"/>
          <w:color w:val="666666"/>
        </w:rPr>
        <w:t> Este Decreto entra em vigor na data de sua assinatura, condicionada a sua validade à publicação no DOM/SC, revogadas as disposições em contrário.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Rio dos Cedros, 16 de novembro de 2021.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JORGE LUIZ STOLF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Prefeito de Rio dos Cedros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Este Decreto foi devidamente registrado e publicado na forma regulamentar,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>aos</w:t>
      </w:r>
      <w:proofErr w:type="gramEnd"/>
      <w:r>
        <w:rPr>
          <w:rFonts w:ascii="Arial" w:hAnsi="Arial" w:cs="Arial"/>
          <w:color w:val="666666"/>
        </w:rPr>
        <w:t xml:space="preserve"> 16 de novembro de 2021.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r>
        <w:rPr>
          <w:rStyle w:val="Forte"/>
          <w:rFonts w:ascii="Arial" w:hAnsi="Arial" w:cs="Arial"/>
          <w:color w:val="666666"/>
        </w:rPr>
        <w:t>MARGARET SILVIA GRETTER</w:t>
      </w:r>
    </w:p>
    <w:p w:rsidR="00F5707D" w:rsidRDefault="00F5707D" w:rsidP="00F5707D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Diretora de Gabinete</w:t>
      </w:r>
    </w:p>
    <w:p w:rsidR="005E2B82" w:rsidRDefault="005E2B82"/>
    <w:sectPr w:rsidR="005E2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B"/>
    <w:rsid w:val="0049252B"/>
    <w:rsid w:val="005E2B82"/>
    <w:rsid w:val="00F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1962-9FA6-46AB-A576-E525099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7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Osti</dc:creator>
  <cp:keywords/>
  <dc:description/>
  <cp:lastModifiedBy>Eduardo Osti</cp:lastModifiedBy>
  <cp:revision>2</cp:revision>
  <dcterms:created xsi:type="dcterms:W3CDTF">2022-02-28T12:55:00Z</dcterms:created>
  <dcterms:modified xsi:type="dcterms:W3CDTF">2022-02-28T12:55:00Z</dcterms:modified>
</cp:coreProperties>
</file>