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793" w:rsidRDefault="007F7793" w:rsidP="00DE3AF8">
      <w:pPr>
        <w:jc w:val="right"/>
        <w:rPr>
          <w:b/>
        </w:rPr>
      </w:pPr>
    </w:p>
    <w:p w:rsidR="00DE3AF8" w:rsidRDefault="00DE3AF8" w:rsidP="00DE3AF8">
      <w:pPr>
        <w:jc w:val="right"/>
        <w:rPr>
          <w:b/>
        </w:rPr>
      </w:pPr>
      <w:r>
        <w:rPr>
          <w:b/>
        </w:rPr>
        <w:t>MUNICÍPIO DE RIO DOS CEDROS</w:t>
      </w:r>
    </w:p>
    <w:p w:rsidR="00DE3AF8" w:rsidRDefault="00DE3AF8" w:rsidP="00DE3AF8">
      <w:pPr>
        <w:jc w:val="right"/>
        <w:rPr>
          <w:b/>
        </w:rPr>
      </w:pPr>
      <w:r>
        <w:rPr>
          <w:b/>
        </w:rPr>
        <w:t>GABINETE DO CHEFE DO PODER EXECUTIVO</w:t>
      </w:r>
    </w:p>
    <w:p w:rsidR="00DE3AF8" w:rsidRDefault="00DE3AF8" w:rsidP="00DE3AF8">
      <w:pPr>
        <w:jc w:val="center"/>
        <w:rPr>
          <w:b/>
        </w:rPr>
      </w:pPr>
    </w:p>
    <w:p w:rsidR="007F7793" w:rsidRDefault="007F7793" w:rsidP="00DE3AF8">
      <w:pPr>
        <w:jc w:val="center"/>
        <w:rPr>
          <w:b/>
        </w:rPr>
      </w:pPr>
    </w:p>
    <w:p w:rsidR="00DE3AF8" w:rsidRDefault="00DE3AF8" w:rsidP="00DE3AF8">
      <w:pPr>
        <w:jc w:val="center"/>
        <w:rPr>
          <w:b/>
        </w:rPr>
      </w:pPr>
      <w:bookmarkStart w:id="0" w:name="_GoBack"/>
      <w:r w:rsidRPr="00DE3AF8">
        <w:rPr>
          <w:b/>
        </w:rPr>
        <w:t>JUSTIFICATIVA DE PACTUAÇÃO</w:t>
      </w:r>
    </w:p>
    <w:p w:rsidR="00797744" w:rsidRPr="00797744" w:rsidRDefault="00BB7E0B" w:rsidP="00797744">
      <w:pPr>
        <w:jc w:val="center"/>
        <w:rPr>
          <w:b/>
        </w:rPr>
      </w:pPr>
      <w:r w:rsidRPr="00BB7E0B">
        <w:rPr>
          <w:b/>
        </w:rPr>
        <w:t>LEI ORDINÁRIA Nº 2.128, DE 16 DE MARÇO DE 2021</w:t>
      </w:r>
      <w:r w:rsidR="00797744" w:rsidRPr="00797744">
        <w:rPr>
          <w:b/>
        </w:rPr>
        <w:t>.</w:t>
      </w:r>
    </w:p>
    <w:bookmarkEnd w:id="0"/>
    <w:p w:rsidR="00797744" w:rsidRDefault="00797744" w:rsidP="00797744">
      <w:pPr>
        <w:jc w:val="center"/>
        <w:rPr>
          <w:b/>
        </w:rPr>
      </w:pPr>
    </w:p>
    <w:p w:rsidR="007F7793" w:rsidRPr="00797744" w:rsidRDefault="007F7793" w:rsidP="00797744">
      <w:pPr>
        <w:jc w:val="center"/>
        <w:rPr>
          <w:b/>
        </w:rPr>
      </w:pPr>
    </w:p>
    <w:p w:rsidR="00DE3AF8" w:rsidRDefault="002E364C" w:rsidP="002E364C">
      <w:pPr>
        <w:jc w:val="center"/>
        <w:rPr>
          <w:b/>
        </w:rPr>
      </w:pPr>
      <w:r w:rsidRPr="002E364C">
        <w:rPr>
          <w:b/>
        </w:rPr>
        <w:t>AUTORIZA O CHEFE DO PODER EXECUTIVO MUNICIPAL A TRANSFERIR RECURSO PARA CELEBRAÇÃO DE TERMO DE FOMENTO À ASSOCIAÇÃO DE PRODUTORES RURAIS DE RIO DOS CEDROS, PARA O EXERCÍCIO DE 2021 E DÁ OUTRAS PROVIDÊNCIAS.</w:t>
      </w:r>
    </w:p>
    <w:p w:rsidR="002E364C" w:rsidRDefault="002E364C" w:rsidP="00DE3AF8">
      <w:pPr>
        <w:jc w:val="both"/>
        <w:rPr>
          <w:b/>
        </w:rPr>
      </w:pPr>
    </w:p>
    <w:p w:rsidR="002E364C" w:rsidRDefault="002E364C" w:rsidP="00DE3AF8">
      <w:pPr>
        <w:jc w:val="both"/>
      </w:pPr>
    </w:p>
    <w:p w:rsidR="00DE3AF8" w:rsidRPr="001929D1" w:rsidRDefault="002E364C" w:rsidP="001929D1">
      <w:pPr>
        <w:jc w:val="both"/>
        <w:rPr>
          <w:rFonts w:ascii="Times New Roman" w:hAnsi="Times New Roman" w:cs="Times New Roman"/>
        </w:rPr>
      </w:pPr>
      <w:r>
        <w:rPr>
          <w:rFonts w:ascii="Times New Roman" w:hAnsi="Times New Roman" w:cs="Times New Roman"/>
          <w:b/>
        </w:rPr>
        <w:t>Jorge Luiz Stolf</w:t>
      </w:r>
      <w:r w:rsidR="00DE3AF8" w:rsidRPr="001929D1">
        <w:rPr>
          <w:rFonts w:ascii="Times New Roman" w:hAnsi="Times New Roman" w:cs="Times New Roman"/>
        </w:rPr>
        <w:t>,  Chefe  do  Poder  Executivo do Município de  Rio dos  Cedros,  no uso de  suas  atribuições  e;</w:t>
      </w:r>
    </w:p>
    <w:p w:rsidR="00DE3AF8" w:rsidRPr="001929D1" w:rsidRDefault="00DE3AF8" w:rsidP="001929D1">
      <w:pPr>
        <w:jc w:val="both"/>
        <w:rPr>
          <w:rFonts w:ascii="Times New Roman" w:hAnsi="Times New Roman" w:cs="Times New Roman"/>
        </w:rPr>
      </w:pPr>
    </w:p>
    <w:p w:rsidR="00DE3AF8" w:rsidRPr="001929D1" w:rsidRDefault="00DE3AF8" w:rsidP="001929D1">
      <w:pPr>
        <w:jc w:val="both"/>
        <w:rPr>
          <w:rFonts w:ascii="Times New Roman" w:hAnsi="Times New Roman" w:cs="Times New Roman"/>
        </w:rPr>
      </w:pPr>
      <w:r w:rsidRPr="001929D1">
        <w:rPr>
          <w:rFonts w:ascii="Times New Roman" w:hAnsi="Times New Roman" w:cs="Times New Roman"/>
          <w:b/>
        </w:rPr>
        <w:t xml:space="preserve">Considerando </w:t>
      </w:r>
      <w:r w:rsidRPr="001929D1">
        <w:rPr>
          <w:rFonts w:ascii="Times New Roman" w:hAnsi="Times New Roman" w:cs="Times New Roman"/>
        </w:rPr>
        <w:t xml:space="preserve"> a aprovação  pela  Câmara  de  Vereadores  do  projeto que  se  converteu  na  Lei  Municipal  mencionada  em epígrafe,  autorizativa  da  celebração  direta  de  convênio  com  entidade  determinada;</w:t>
      </w:r>
    </w:p>
    <w:p w:rsidR="00DE3AF8" w:rsidRPr="001929D1" w:rsidRDefault="00DE3AF8" w:rsidP="001929D1">
      <w:pPr>
        <w:jc w:val="both"/>
        <w:rPr>
          <w:rFonts w:ascii="Times New Roman" w:hAnsi="Times New Roman" w:cs="Times New Roman"/>
        </w:rPr>
      </w:pPr>
    </w:p>
    <w:p w:rsidR="00DE3AF8" w:rsidRPr="001929D1" w:rsidRDefault="00DE3AF8" w:rsidP="001929D1">
      <w:pPr>
        <w:jc w:val="both"/>
        <w:rPr>
          <w:rFonts w:ascii="Times New Roman" w:hAnsi="Times New Roman" w:cs="Times New Roman"/>
        </w:rPr>
      </w:pPr>
      <w:r w:rsidRPr="001929D1">
        <w:rPr>
          <w:rFonts w:ascii="Times New Roman" w:hAnsi="Times New Roman" w:cs="Times New Roman"/>
          <w:b/>
        </w:rPr>
        <w:t>Considerando</w:t>
      </w:r>
      <w:r w:rsidRPr="001929D1">
        <w:rPr>
          <w:rFonts w:ascii="Times New Roman" w:hAnsi="Times New Roman" w:cs="Times New Roman"/>
        </w:rPr>
        <w:t xml:space="preserve"> os termos   vinculativos  da determinação  legislativa  acima  citada,  bem  como  os   objetos  da  pactuação;</w:t>
      </w:r>
    </w:p>
    <w:p w:rsidR="00DE3AF8" w:rsidRPr="001929D1" w:rsidRDefault="00DE3AF8" w:rsidP="001929D1">
      <w:pPr>
        <w:jc w:val="both"/>
        <w:rPr>
          <w:rFonts w:ascii="Times New Roman" w:hAnsi="Times New Roman" w:cs="Times New Roman"/>
        </w:rPr>
      </w:pPr>
    </w:p>
    <w:p w:rsidR="00DE3AF8" w:rsidRPr="001929D1" w:rsidRDefault="00DE3AF8" w:rsidP="001929D1">
      <w:pPr>
        <w:jc w:val="both"/>
        <w:rPr>
          <w:rFonts w:ascii="Times New Roman" w:hAnsi="Times New Roman" w:cs="Times New Roman"/>
        </w:rPr>
      </w:pPr>
      <w:r w:rsidRPr="001929D1">
        <w:rPr>
          <w:rFonts w:ascii="Times New Roman" w:hAnsi="Times New Roman" w:cs="Times New Roman"/>
          <w:b/>
        </w:rPr>
        <w:t>Considerando</w:t>
      </w:r>
      <w:r w:rsidRPr="001929D1">
        <w:rPr>
          <w:rFonts w:ascii="Times New Roman" w:hAnsi="Times New Roman" w:cs="Times New Roman"/>
        </w:rPr>
        <w:t>,  ainda,  o  disposto  nos  artigos  31, II e  32  da  Lei  Nacional  nº  13.019, de  31  de  julho  de  2014  e  suas  respectivas  alterações, os  quais  servem apenas  de  vetor  para  a  presente   diante  do  considerando  anteriormente  declinado;</w:t>
      </w:r>
    </w:p>
    <w:p w:rsidR="00DE3AF8" w:rsidRPr="001929D1" w:rsidRDefault="00DE3AF8" w:rsidP="001929D1">
      <w:pPr>
        <w:jc w:val="both"/>
        <w:rPr>
          <w:rFonts w:ascii="Times New Roman" w:hAnsi="Times New Roman" w:cs="Times New Roman"/>
        </w:rPr>
      </w:pPr>
    </w:p>
    <w:p w:rsidR="00DE3AF8" w:rsidRPr="001929D1" w:rsidRDefault="00DE3AF8" w:rsidP="001929D1">
      <w:pPr>
        <w:jc w:val="both"/>
        <w:rPr>
          <w:rFonts w:ascii="Times New Roman" w:hAnsi="Times New Roman" w:cs="Times New Roman"/>
        </w:rPr>
      </w:pPr>
      <w:r w:rsidRPr="001929D1">
        <w:rPr>
          <w:rFonts w:ascii="Times New Roman" w:hAnsi="Times New Roman" w:cs="Times New Roman"/>
          <w:b/>
        </w:rPr>
        <w:t>Considerando</w:t>
      </w:r>
      <w:r w:rsidRPr="001929D1">
        <w:rPr>
          <w:rFonts w:ascii="Times New Roman" w:hAnsi="Times New Roman" w:cs="Times New Roman"/>
        </w:rPr>
        <w:t xml:space="preserve">  o  que  consta  do  artigo  37,  </w:t>
      </w:r>
      <w:r w:rsidRPr="001929D1">
        <w:rPr>
          <w:rFonts w:ascii="Times New Roman" w:hAnsi="Times New Roman" w:cs="Times New Roman"/>
          <w:i/>
        </w:rPr>
        <w:t xml:space="preserve">caput  </w:t>
      </w:r>
      <w:r w:rsidRPr="001929D1">
        <w:rPr>
          <w:rFonts w:ascii="Times New Roman" w:hAnsi="Times New Roman" w:cs="Times New Roman"/>
        </w:rPr>
        <w:t xml:space="preserve"> da  Constituição da  República, mister  no que tange  ao  princípio da  legalidade  e  a  vinculação  do Administrador  ao   que  consta  expressamente  consignado  na  legislação,  em especial  na  legislação municipal de   referência  citada  no  prólogo  deste  ato</w:t>
      </w:r>
      <w:r w:rsidR="001929D1" w:rsidRPr="001929D1">
        <w:rPr>
          <w:rFonts w:ascii="Times New Roman" w:hAnsi="Times New Roman" w:cs="Times New Roman"/>
        </w:rPr>
        <w:t>;</w:t>
      </w:r>
    </w:p>
    <w:p w:rsidR="001929D1" w:rsidRPr="001929D1" w:rsidRDefault="001929D1" w:rsidP="001929D1">
      <w:pPr>
        <w:jc w:val="both"/>
        <w:rPr>
          <w:rFonts w:ascii="Times New Roman" w:hAnsi="Times New Roman" w:cs="Times New Roman"/>
        </w:rPr>
      </w:pPr>
    </w:p>
    <w:p w:rsidR="001929D1" w:rsidRPr="001929D1" w:rsidRDefault="001929D1" w:rsidP="001929D1">
      <w:pPr>
        <w:jc w:val="both"/>
        <w:rPr>
          <w:rFonts w:ascii="Times New Roman" w:hAnsi="Times New Roman" w:cs="Times New Roman"/>
        </w:rPr>
      </w:pPr>
    </w:p>
    <w:p w:rsidR="001929D1" w:rsidRPr="001929D1" w:rsidRDefault="001929D1" w:rsidP="001929D1">
      <w:pPr>
        <w:pStyle w:val="Recuodecorpodetexto2"/>
        <w:spacing w:after="0" w:line="240" w:lineRule="auto"/>
        <w:ind w:left="0" w:firstLine="1620"/>
        <w:jc w:val="both"/>
        <w:rPr>
          <w:sz w:val="22"/>
          <w:szCs w:val="22"/>
        </w:rPr>
      </w:pPr>
      <w:r w:rsidRPr="001929D1">
        <w:rPr>
          <w:sz w:val="22"/>
          <w:szCs w:val="22"/>
        </w:rPr>
        <w:t xml:space="preserve">Conforme é de conhecimento público, </w:t>
      </w:r>
      <w:r w:rsidR="00797744">
        <w:rPr>
          <w:sz w:val="22"/>
          <w:szCs w:val="22"/>
        </w:rPr>
        <w:t xml:space="preserve">a política agrícola </w:t>
      </w:r>
      <w:r w:rsidRPr="001929D1">
        <w:rPr>
          <w:sz w:val="22"/>
          <w:szCs w:val="22"/>
        </w:rPr>
        <w:t>constitui direito constitucionalmente assegurado a todo</w:t>
      </w:r>
      <w:r w:rsidR="002B0E46">
        <w:rPr>
          <w:sz w:val="22"/>
          <w:szCs w:val="22"/>
        </w:rPr>
        <w:t>s</w:t>
      </w:r>
      <w:r w:rsidRPr="001929D1">
        <w:rPr>
          <w:sz w:val="22"/>
          <w:szCs w:val="22"/>
        </w:rPr>
        <w:t xml:space="preserve">, cabendo ao Poder Público de forma solidária em todas as suas esferas de governo, implementar medidas e ações relacionadas à garantia deste direito, conforme depreende-se do artigo </w:t>
      </w:r>
      <w:r w:rsidR="00797744">
        <w:rPr>
          <w:i/>
          <w:sz w:val="22"/>
          <w:szCs w:val="22"/>
        </w:rPr>
        <w:t xml:space="preserve">187 </w:t>
      </w:r>
      <w:r w:rsidRPr="001929D1">
        <w:rPr>
          <w:sz w:val="22"/>
          <w:szCs w:val="22"/>
        </w:rPr>
        <w:t>do texto constitucional abaixo transcritos:</w:t>
      </w:r>
      <w:bookmarkStart w:id="1" w:name="art196"/>
      <w:bookmarkStart w:id="2" w:name="art30"/>
      <w:bookmarkEnd w:id="1"/>
      <w:bookmarkEnd w:id="2"/>
    </w:p>
    <w:p w:rsidR="001929D1" w:rsidRPr="001929D1" w:rsidRDefault="001929D1" w:rsidP="001929D1">
      <w:pPr>
        <w:pStyle w:val="Recuodecorpodetexto2"/>
        <w:spacing w:after="0" w:line="240" w:lineRule="auto"/>
        <w:ind w:left="0" w:firstLine="1620"/>
        <w:jc w:val="both"/>
        <w:rPr>
          <w:sz w:val="22"/>
          <w:szCs w:val="22"/>
        </w:rPr>
      </w:pPr>
    </w:p>
    <w:p w:rsidR="00797744" w:rsidRPr="00797744" w:rsidRDefault="001929D1" w:rsidP="00797744">
      <w:pPr>
        <w:pStyle w:val="Recuodecorpodetexto2"/>
        <w:spacing w:after="0" w:line="240" w:lineRule="auto"/>
        <w:ind w:left="1701"/>
        <w:jc w:val="both"/>
        <w:rPr>
          <w:i/>
          <w:sz w:val="22"/>
          <w:szCs w:val="22"/>
        </w:rPr>
      </w:pPr>
      <w:r w:rsidRPr="001929D1">
        <w:rPr>
          <w:i/>
          <w:sz w:val="22"/>
          <w:szCs w:val="22"/>
        </w:rPr>
        <w:t>“</w:t>
      </w:r>
      <w:r w:rsidR="00797744" w:rsidRPr="00797744">
        <w:rPr>
          <w:i/>
          <w:sz w:val="22"/>
          <w:szCs w:val="22"/>
        </w:rPr>
        <w:t>Art. 187. A política agrícola será planejada e executada na forma da lei, com a participação efetiva do setor de produção, envolvendo produtores e trabalhadores rurais, bem como dos setores de comercialização, de armazenamento e de transportes, levando em conta, especialmente:</w:t>
      </w:r>
    </w:p>
    <w:p w:rsidR="00797744" w:rsidRPr="00797744" w:rsidRDefault="00797744" w:rsidP="00797744">
      <w:pPr>
        <w:pStyle w:val="Recuodecorpodetexto2"/>
        <w:spacing w:after="0" w:line="240" w:lineRule="auto"/>
        <w:ind w:left="1701"/>
        <w:jc w:val="both"/>
        <w:rPr>
          <w:i/>
          <w:sz w:val="22"/>
          <w:szCs w:val="22"/>
        </w:rPr>
      </w:pPr>
    </w:p>
    <w:p w:rsidR="00797744" w:rsidRPr="00797744" w:rsidRDefault="00797744" w:rsidP="00797744">
      <w:pPr>
        <w:pStyle w:val="Recuodecorpodetexto2"/>
        <w:spacing w:after="0" w:line="240" w:lineRule="auto"/>
        <w:ind w:left="1701"/>
        <w:jc w:val="both"/>
        <w:rPr>
          <w:i/>
          <w:sz w:val="22"/>
          <w:szCs w:val="22"/>
        </w:rPr>
      </w:pPr>
      <w:r w:rsidRPr="00797744">
        <w:rPr>
          <w:i/>
          <w:sz w:val="22"/>
          <w:szCs w:val="22"/>
        </w:rPr>
        <w:t>I - os instrumentos creditícios e fiscais;</w:t>
      </w:r>
    </w:p>
    <w:p w:rsidR="00797744" w:rsidRPr="00797744" w:rsidRDefault="00797744" w:rsidP="00797744">
      <w:pPr>
        <w:pStyle w:val="Recuodecorpodetexto2"/>
        <w:spacing w:after="0" w:line="240" w:lineRule="auto"/>
        <w:ind w:left="1701"/>
        <w:jc w:val="both"/>
        <w:rPr>
          <w:i/>
          <w:sz w:val="22"/>
          <w:szCs w:val="22"/>
        </w:rPr>
      </w:pPr>
    </w:p>
    <w:p w:rsidR="00797744" w:rsidRPr="00797744" w:rsidRDefault="00797744" w:rsidP="00797744">
      <w:pPr>
        <w:pStyle w:val="Recuodecorpodetexto2"/>
        <w:spacing w:after="0" w:line="240" w:lineRule="auto"/>
        <w:ind w:left="1701"/>
        <w:jc w:val="both"/>
        <w:rPr>
          <w:i/>
          <w:sz w:val="22"/>
          <w:szCs w:val="22"/>
        </w:rPr>
      </w:pPr>
      <w:r w:rsidRPr="00797744">
        <w:rPr>
          <w:i/>
          <w:sz w:val="22"/>
          <w:szCs w:val="22"/>
        </w:rPr>
        <w:t>II - os preços compatíveis com os custos de produção e a garantia de comercialização;</w:t>
      </w:r>
    </w:p>
    <w:p w:rsidR="00797744" w:rsidRPr="00797744" w:rsidRDefault="00797744" w:rsidP="00797744">
      <w:pPr>
        <w:pStyle w:val="Recuodecorpodetexto2"/>
        <w:spacing w:after="0" w:line="240" w:lineRule="auto"/>
        <w:ind w:left="1701"/>
        <w:jc w:val="both"/>
        <w:rPr>
          <w:i/>
          <w:sz w:val="22"/>
          <w:szCs w:val="22"/>
        </w:rPr>
      </w:pPr>
    </w:p>
    <w:p w:rsidR="00797744" w:rsidRPr="00797744" w:rsidRDefault="00797744" w:rsidP="00797744">
      <w:pPr>
        <w:pStyle w:val="Recuodecorpodetexto2"/>
        <w:spacing w:after="0" w:line="240" w:lineRule="auto"/>
        <w:ind w:left="1701"/>
        <w:jc w:val="both"/>
        <w:rPr>
          <w:i/>
          <w:sz w:val="22"/>
          <w:szCs w:val="22"/>
        </w:rPr>
      </w:pPr>
      <w:r w:rsidRPr="00797744">
        <w:rPr>
          <w:i/>
          <w:sz w:val="22"/>
          <w:szCs w:val="22"/>
        </w:rPr>
        <w:t>III - o incentivo à pesquisa e à tecnologia;</w:t>
      </w:r>
    </w:p>
    <w:p w:rsidR="00797744" w:rsidRPr="00797744" w:rsidRDefault="00797744" w:rsidP="00797744">
      <w:pPr>
        <w:pStyle w:val="Recuodecorpodetexto2"/>
        <w:spacing w:after="0" w:line="240" w:lineRule="auto"/>
        <w:ind w:left="1701"/>
        <w:jc w:val="both"/>
        <w:rPr>
          <w:i/>
          <w:sz w:val="22"/>
          <w:szCs w:val="22"/>
        </w:rPr>
      </w:pPr>
    </w:p>
    <w:p w:rsidR="00797744" w:rsidRPr="00797744" w:rsidRDefault="00797744" w:rsidP="00797744">
      <w:pPr>
        <w:pStyle w:val="Recuodecorpodetexto2"/>
        <w:spacing w:after="0" w:line="240" w:lineRule="auto"/>
        <w:ind w:left="1701"/>
        <w:jc w:val="both"/>
        <w:rPr>
          <w:i/>
          <w:sz w:val="22"/>
          <w:szCs w:val="22"/>
        </w:rPr>
      </w:pPr>
      <w:r w:rsidRPr="00797744">
        <w:rPr>
          <w:i/>
          <w:sz w:val="22"/>
          <w:szCs w:val="22"/>
        </w:rPr>
        <w:t>IV - a assistência técnica e extensão rural;</w:t>
      </w:r>
    </w:p>
    <w:p w:rsidR="00797744" w:rsidRPr="00797744" w:rsidRDefault="00797744" w:rsidP="00797744">
      <w:pPr>
        <w:pStyle w:val="Recuodecorpodetexto2"/>
        <w:spacing w:after="0" w:line="240" w:lineRule="auto"/>
        <w:ind w:left="1701"/>
        <w:jc w:val="both"/>
        <w:rPr>
          <w:i/>
          <w:sz w:val="22"/>
          <w:szCs w:val="22"/>
        </w:rPr>
      </w:pPr>
    </w:p>
    <w:p w:rsidR="00797744" w:rsidRPr="00797744" w:rsidRDefault="00797744" w:rsidP="00797744">
      <w:pPr>
        <w:pStyle w:val="Recuodecorpodetexto2"/>
        <w:spacing w:after="0" w:line="240" w:lineRule="auto"/>
        <w:ind w:left="1701"/>
        <w:jc w:val="both"/>
        <w:rPr>
          <w:i/>
          <w:sz w:val="22"/>
          <w:szCs w:val="22"/>
        </w:rPr>
      </w:pPr>
      <w:r w:rsidRPr="00797744">
        <w:rPr>
          <w:i/>
          <w:sz w:val="22"/>
          <w:szCs w:val="22"/>
        </w:rPr>
        <w:t>V - o seguro agrícola;</w:t>
      </w:r>
    </w:p>
    <w:p w:rsidR="00797744" w:rsidRPr="00797744" w:rsidRDefault="00797744" w:rsidP="00797744">
      <w:pPr>
        <w:pStyle w:val="Recuodecorpodetexto2"/>
        <w:spacing w:after="0" w:line="240" w:lineRule="auto"/>
        <w:ind w:left="1701"/>
        <w:jc w:val="both"/>
        <w:rPr>
          <w:i/>
          <w:sz w:val="22"/>
          <w:szCs w:val="22"/>
        </w:rPr>
      </w:pPr>
    </w:p>
    <w:p w:rsidR="00797744" w:rsidRPr="00797744" w:rsidRDefault="00797744" w:rsidP="00797744">
      <w:pPr>
        <w:pStyle w:val="Recuodecorpodetexto2"/>
        <w:spacing w:after="0" w:line="240" w:lineRule="auto"/>
        <w:ind w:left="1701"/>
        <w:jc w:val="both"/>
        <w:rPr>
          <w:i/>
          <w:sz w:val="22"/>
          <w:szCs w:val="22"/>
        </w:rPr>
      </w:pPr>
      <w:r w:rsidRPr="00797744">
        <w:rPr>
          <w:i/>
          <w:sz w:val="22"/>
          <w:szCs w:val="22"/>
        </w:rPr>
        <w:t>VI - o cooperativismo;</w:t>
      </w:r>
    </w:p>
    <w:p w:rsidR="00797744" w:rsidRPr="00797744" w:rsidRDefault="00797744" w:rsidP="00797744">
      <w:pPr>
        <w:pStyle w:val="Recuodecorpodetexto2"/>
        <w:spacing w:after="0" w:line="240" w:lineRule="auto"/>
        <w:ind w:left="1701"/>
        <w:jc w:val="both"/>
        <w:rPr>
          <w:i/>
          <w:sz w:val="22"/>
          <w:szCs w:val="22"/>
        </w:rPr>
      </w:pPr>
    </w:p>
    <w:p w:rsidR="00797744" w:rsidRPr="00797744" w:rsidRDefault="00797744" w:rsidP="00797744">
      <w:pPr>
        <w:pStyle w:val="Recuodecorpodetexto2"/>
        <w:spacing w:after="0" w:line="240" w:lineRule="auto"/>
        <w:ind w:left="1701"/>
        <w:jc w:val="both"/>
        <w:rPr>
          <w:i/>
          <w:sz w:val="22"/>
          <w:szCs w:val="22"/>
        </w:rPr>
      </w:pPr>
      <w:r w:rsidRPr="00797744">
        <w:rPr>
          <w:i/>
          <w:sz w:val="22"/>
          <w:szCs w:val="22"/>
        </w:rPr>
        <w:lastRenderedPageBreak/>
        <w:t>VII - a eletrificação rural e irrigação;</w:t>
      </w:r>
    </w:p>
    <w:p w:rsidR="00797744" w:rsidRPr="00797744" w:rsidRDefault="00797744" w:rsidP="00797744">
      <w:pPr>
        <w:pStyle w:val="Recuodecorpodetexto2"/>
        <w:spacing w:after="0" w:line="240" w:lineRule="auto"/>
        <w:ind w:left="1701"/>
        <w:jc w:val="both"/>
        <w:rPr>
          <w:i/>
          <w:sz w:val="22"/>
          <w:szCs w:val="22"/>
        </w:rPr>
      </w:pPr>
    </w:p>
    <w:p w:rsidR="00797744" w:rsidRPr="00797744" w:rsidRDefault="00797744" w:rsidP="00797744">
      <w:pPr>
        <w:pStyle w:val="Recuodecorpodetexto2"/>
        <w:spacing w:after="0" w:line="240" w:lineRule="auto"/>
        <w:ind w:left="1701"/>
        <w:jc w:val="both"/>
        <w:rPr>
          <w:i/>
          <w:sz w:val="22"/>
          <w:szCs w:val="22"/>
        </w:rPr>
      </w:pPr>
      <w:r w:rsidRPr="00797744">
        <w:rPr>
          <w:i/>
          <w:sz w:val="22"/>
          <w:szCs w:val="22"/>
        </w:rPr>
        <w:t>VIII - a habitação para o trabalhador rural.</w:t>
      </w:r>
    </w:p>
    <w:p w:rsidR="00797744" w:rsidRPr="00797744" w:rsidRDefault="00797744" w:rsidP="00797744">
      <w:pPr>
        <w:pStyle w:val="Recuodecorpodetexto2"/>
        <w:spacing w:after="0" w:line="240" w:lineRule="auto"/>
        <w:ind w:left="1701"/>
        <w:jc w:val="both"/>
        <w:rPr>
          <w:i/>
          <w:sz w:val="22"/>
          <w:szCs w:val="22"/>
        </w:rPr>
      </w:pPr>
    </w:p>
    <w:p w:rsidR="00797744" w:rsidRPr="00797744" w:rsidRDefault="00797744" w:rsidP="00797744">
      <w:pPr>
        <w:pStyle w:val="Recuodecorpodetexto2"/>
        <w:spacing w:after="0" w:line="240" w:lineRule="auto"/>
        <w:ind w:left="1701"/>
        <w:jc w:val="both"/>
        <w:rPr>
          <w:i/>
          <w:sz w:val="22"/>
          <w:szCs w:val="22"/>
        </w:rPr>
      </w:pPr>
      <w:r w:rsidRPr="00797744">
        <w:rPr>
          <w:i/>
          <w:sz w:val="22"/>
          <w:szCs w:val="22"/>
        </w:rPr>
        <w:t>§ 1º Incluem-se no planejamento agrícola as atividades agro-industriais, agropecuárias, pesqueiras e florestais.</w:t>
      </w:r>
    </w:p>
    <w:p w:rsidR="00797744" w:rsidRPr="00797744" w:rsidRDefault="00797744" w:rsidP="00797744">
      <w:pPr>
        <w:pStyle w:val="Recuodecorpodetexto2"/>
        <w:spacing w:after="0" w:line="240" w:lineRule="auto"/>
        <w:ind w:left="1701"/>
        <w:jc w:val="both"/>
        <w:rPr>
          <w:i/>
          <w:sz w:val="22"/>
          <w:szCs w:val="22"/>
        </w:rPr>
      </w:pPr>
    </w:p>
    <w:p w:rsidR="001929D1" w:rsidRDefault="00797744" w:rsidP="00797744">
      <w:pPr>
        <w:pStyle w:val="Recuodecorpodetexto2"/>
        <w:spacing w:after="0" w:line="240" w:lineRule="auto"/>
        <w:ind w:left="1701"/>
        <w:jc w:val="both"/>
        <w:rPr>
          <w:i/>
          <w:sz w:val="22"/>
          <w:szCs w:val="22"/>
        </w:rPr>
      </w:pPr>
      <w:r w:rsidRPr="00797744">
        <w:rPr>
          <w:i/>
          <w:sz w:val="22"/>
          <w:szCs w:val="22"/>
        </w:rPr>
        <w:t>§ 2º Serão compatibilizadas as ações de política agrícola e de reforma agrária.</w:t>
      </w:r>
    </w:p>
    <w:p w:rsidR="00797744" w:rsidRPr="001929D1" w:rsidRDefault="00797744" w:rsidP="00797744">
      <w:pPr>
        <w:pStyle w:val="Recuodecorpodetexto2"/>
        <w:spacing w:after="0" w:line="240" w:lineRule="auto"/>
        <w:ind w:left="1701"/>
        <w:jc w:val="both"/>
        <w:rPr>
          <w:sz w:val="22"/>
          <w:szCs w:val="22"/>
        </w:rPr>
      </w:pPr>
    </w:p>
    <w:p w:rsidR="001929D1" w:rsidRDefault="001929D1" w:rsidP="00D12739">
      <w:pPr>
        <w:pStyle w:val="Recuodecorpodetexto2"/>
        <w:spacing w:after="0" w:line="240" w:lineRule="auto"/>
        <w:ind w:left="0" w:firstLine="1620"/>
        <w:jc w:val="both"/>
      </w:pPr>
      <w:r w:rsidRPr="001929D1">
        <w:rPr>
          <w:sz w:val="22"/>
          <w:szCs w:val="22"/>
        </w:rPr>
        <w:t xml:space="preserve">Diferente não é o entendimento traçado pela </w:t>
      </w:r>
      <w:r w:rsidR="00797744">
        <w:rPr>
          <w:sz w:val="22"/>
          <w:szCs w:val="22"/>
        </w:rPr>
        <w:t>Lei Orgânica  de Rio dos Cedros</w:t>
      </w:r>
      <w:r w:rsidR="00A82361">
        <w:t>:</w:t>
      </w:r>
    </w:p>
    <w:p w:rsidR="00A82361" w:rsidRDefault="00A82361" w:rsidP="001929D1">
      <w:pPr>
        <w:ind w:firstLine="1620"/>
        <w:jc w:val="both"/>
        <w:rPr>
          <w:rFonts w:ascii="Times New Roman" w:hAnsi="Times New Roman" w:cs="Times New Roman"/>
        </w:rPr>
      </w:pPr>
    </w:p>
    <w:p w:rsidR="00797744" w:rsidRPr="00797744" w:rsidRDefault="00797744" w:rsidP="00797744">
      <w:pPr>
        <w:ind w:left="1560" w:firstLine="60"/>
        <w:jc w:val="both"/>
        <w:rPr>
          <w:rFonts w:ascii="Times New Roman" w:hAnsi="Times New Roman" w:cs="Times New Roman"/>
        </w:rPr>
      </w:pPr>
      <w:r w:rsidRPr="00797744">
        <w:rPr>
          <w:rFonts w:ascii="Times New Roman" w:hAnsi="Times New Roman" w:cs="Times New Roman"/>
        </w:rPr>
        <w:t>Art.101. O  Município   promovera   a   política  de desenvolvimento  agrícola  de acordo comas aptidões  econômicas, sociais  e  dos recursos naturais,  mediante a elaboração  de  um plano  de desenvolvimento agropecuário objetivando a  fixação  da população  no meio rural,  proporcionando alternativas de  renda, auxiliando  o estabelecimento da infra-estrutura necessária  para viabilizar este propósito sendo observado sempre o meio ambiente.</w:t>
      </w:r>
    </w:p>
    <w:p w:rsidR="00797744" w:rsidRPr="00797744" w:rsidRDefault="00797744" w:rsidP="00797744">
      <w:pPr>
        <w:ind w:left="1560" w:firstLine="60"/>
        <w:jc w:val="both"/>
        <w:rPr>
          <w:rFonts w:ascii="Times New Roman" w:hAnsi="Times New Roman" w:cs="Times New Roman"/>
        </w:rPr>
      </w:pPr>
      <w:r w:rsidRPr="00797744">
        <w:rPr>
          <w:rFonts w:ascii="Times New Roman" w:hAnsi="Times New Roman" w:cs="Times New Roman"/>
        </w:rPr>
        <w:t xml:space="preserve"> </w:t>
      </w:r>
    </w:p>
    <w:p w:rsidR="00797744" w:rsidRPr="00797744" w:rsidRDefault="00797744" w:rsidP="00797744">
      <w:pPr>
        <w:ind w:left="1560" w:firstLine="60"/>
        <w:jc w:val="both"/>
        <w:rPr>
          <w:rFonts w:ascii="Times New Roman" w:hAnsi="Times New Roman" w:cs="Times New Roman"/>
        </w:rPr>
      </w:pPr>
      <w:r w:rsidRPr="00797744">
        <w:rPr>
          <w:rFonts w:ascii="Times New Roman" w:hAnsi="Times New Roman" w:cs="Times New Roman"/>
        </w:rPr>
        <w:t>Art.102. O Município co-participará  como governo do Estado  e  da  União,  na manutenção de  serviço  de  assistência técnica e extensão rural oficial, assegurado, prioritariamente ao pequeno produtor rural, a orientação sobre a produção agro-silvo-pastoril,    a   organização   rural,    a   comercialização,   a racionalização  do  uso e preservação dos  recursos  naturais,  a administração  das unidades de produção e melhoria das  condições de vida e bem estar da população rural.</w:t>
      </w:r>
    </w:p>
    <w:p w:rsidR="00797744" w:rsidRPr="00797744" w:rsidRDefault="00797744" w:rsidP="00797744">
      <w:pPr>
        <w:ind w:left="1560" w:firstLine="60"/>
        <w:jc w:val="both"/>
        <w:rPr>
          <w:rFonts w:ascii="Times New Roman" w:hAnsi="Times New Roman" w:cs="Times New Roman"/>
        </w:rPr>
      </w:pPr>
      <w:r w:rsidRPr="00797744">
        <w:rPr>
          <w:rFonts w:ascii="Times New Roman" w:hAnsi="Times New Roman" w:cs="Times New Roman"/>
        </w:rPr>
        <w:t xml:space="preserve"> </w:t>
      </w:r>
    </w:p>
    <w:p w:rsidR="00797744" w:rsidRPr="00797744" w:rsidRDefault="00797744" w:rsidP="00797744">
      <w:pPr>
        <w:ind w:left="1560" w:firstLine="60"/>
        <w:jc w:val="both"/>
        <w:rPr>
          <w:rFonts w:ascii="Times New Roman" w:hAnsi="Times New Roman" w:cs="Times New Roman"/>
        </w:rPr>
      </w:pPr>
      <w:r w:rsidRPr="00797744">
        <w:rPr>
          <w:rFonts w:ascii="Times New Roman" w:hAnsi="Times New Roman" w:cs="Times New Roman"/>
        </w:rPr>
        <w:t>Art.103. O Município promovera política de ensino contendo noções sobre agropecuária e meio ambiente como forma  de incentivar o interesse e a fixação no meio rural.</w:t>
      </w:r>
    </w:p>
    <w:p w:rsidR="00797744" w:rsidRPr="00797744" w:rsidRDefault="00797744" w:rsidP="00797744">
      <w:pPr>
        <w:ind w:left="1560" w:firstLine="60"/>
        <w:jc w:val="both"/>
        <w:rPr>
          <w:rFonts w:ascii="Times New Roman" w:hAnsi="Times New Roman" w:cs="Times New Roman"/>
        </w:rPr>
      </w:pPr>
      <w:r w:rsidRPr="00797744">
        <w:rPr>
          <w:rFonts w:ascii="Times New Roman" w:hAnsi="Times New Roman" w:cs="Times New Roman"/>
        </w:rPr>
        <w:t xml:space="preserve"> </w:t>
      </w:r>
    </w:p>
    <w:p w:rsidR="00797744" w:rsidRPr="00797744" w:rsidRDefault="00797744" w:rsidP="00797744">
      <w:pPr>
        <w:ind w:left="1560" w:firstLine="60"/>
        <w:jc w:val="both"/>
        <w:rPr>
          <w:rFonts w:ascii="Times New Roman" w:hAnsi="Times New Roman" w:cs="Times New Roman"/>
        </w:rPr>
      </w:pPr>
      <w:r w:rsidRPr="00797744">
        <w:rPr>
          <w:rFonts w:ascii="Times New Roman" w:hAnsi="Times New Roman" w:cs="Times New Roman"/>
        </w:rPr>
        <w:t>Art.104. Estimular o desenvolvimento da agropecuária através  de  programas de incentivo, levando   em   conta especialmente, a  formação e manutenção de patrulha  mecanizada, implantação  de fomento agropecuário, criação de feira  pública, incentivando a captação e retenção das  águas,  implantação e manutenção de horto florestal, garantia de acesso a  propriedade rural, facilitando o abastecimento e escoamento da produção.</w:t>
      </w:r>
    </w:p>
    <w:p w:rsidR="00797744" w:rsidRPr="00797744" w:rsidRDefault="00797744" w:rsidP="00797744">
      <w:pPr>
        <w:ind w:left="1560" w:firstLine="60"/>
        <w:jc w:val="both"/>
        <w:rPr>
          <w:rFonts w:ascii="Times New Roman" w:hAnsi="Times New Roman" w:cs="Times New Roman"/>
        </w:rPr>
      </w:pPr>
      <w:r w:rsidRPr="00797744">
        <w:rPr>
          <w:rFonts w:ascii="Times New Roman" w:hAnsi="Times New Roman" w:cs="Times New Roman"/>
        </w:rPr>
        <w:t xml:space="preserve"> </w:t>
      </w:r>
    </w:p>
    <w:p w:rsidR="00797744" w:rsidRPr="00797744" w:rsidRDefault="00797744" w:rsidP="00797744">
      <w:pPr>
        <w:ind w:left="1560" w:firstLine="60"/>
        <w:jc w:val="both"/>
        <w:rPr>
          <w:rFonts w:ascii="Times New Roman" w:hAnsi="Times New Roman" w:cs="Times New Roman"/>
        </w:rPr>
      </w:pPr>
      <w:r w:rsidRPr="00797744">
        <w:rPr>
          <w:rFonts w:ascii="Times New Roman" w:hAnsi="Times New Roman" w:cs="Times New Roman"/>
        </w:rPr>
        <w:t>Art.105. Viabilizar as condições de armazenagem  e comercialização  dos produtos agrícolas a nível de  município ou região, através da construção  de armazéns,  e  interferir  na liberação de recursos para aquisição da produção.</w:t>
      </w:r>
    </w:p>
    <w:p w:rsidR="00797744" w:rsidRPr="00797744" w:rsidRDefault="00797744" w:rsidP="00797744">
      <w:pPr>
        <w:ind w:left="1560" w:firstLine="60"/>
        <w:jc w:val="both"/>
        <w:rPr>
          <w:rFonts w:ascii="Times New Roman" w:hAnsi="Times New Roman" w:cs="Times New Roman"/>
        </w:rPr>
      </w:pPr>
      <w:r w:rsidRPr="00797744">
        <w:rPr>
          <w:rFonts w:ascii="Times New Roman" w:hAnsi="Times New Roman" w:cs="Times New Roman"/>
        </w:rPr>
        <w:t xml:space="preserve"> </w:t>
      </w:r>
    </w:p>
    <w:p w:rsidR="00797744" w:rsidRPr="00797744" w:rsidRDefault="00797744" w:rsidP="00797744">
      <w:pPr>
        <w:ind w:left="1560" w:firstLine="60"/>
        <w:jc w:val="both"/>
        <w:rPr>
          <w:rFonts w:ascii="Times New Roman" w:hAnsi="Times New Roman" w:cs="Times New Roman"/>
        </w:rPr>
      </w:pPr>
      <w:r w:rsidRPr="00797744">
        <w:rPr>
          <w:rFonts w:ascii="Times New Roman" w:hAnsi="Times New Roman" w:cs="Times New Roman"/>
        </w:rPr>
        <w:t>Art.106. Incentivar as organizações  associativas  de produtores e trabalhadores rurais.</w:t>
      </w:r>
    </w:p>
    <w:p w:rsidR="00797744" w:rsidRPr="00797744" w:rsidRDefault="00797744" w:rsidP="00797744">
      <w:pPr>
        <w:ind w:left="1560" w:firstLine="60"/>
        <w:jc w:val="both"/>
        <w:rPr>
          <w:rFonts w:ascii="Times New Roman" w:hAnsi="Times New Roman" w:cs="Times New Roman"/>
        </w:rPr>
      </w:pPr>
    </w:p>
    <w:p w:rsidR="00A82361" w:rsidRDefault="00797744" w:rsidP="00797744">
      <w:pPr>
        <w:ind w:left="1560" w:firstLine="60"/>
        <w:jc w:val="both"/>
        <w:rPr>
          <w:rFonts w:ascii="Times New Roman" w:hAnsi="Times New Roman" w:cs="Times New Roman"/>
        </w:rPr>
      </w:pPr>
      <w:r w:rsidRPr="00797744">
        <w:rPr>
          <w:rFonts w:ascii="Times New Roman" w:hAnsi="Times New Roman" w:cs="Times New Roman"/>
        </w:rPr>
        <w:t>Art.107. Estimular através de um programa de incentivo,  o  processo de agro-industrialização junto as respectivas áreas de produção.</w:t>
      </w:r>
    </w:p>
    <w:p w:rsidR="00A82361" w:rsidRDefault="00A82361" w:rsidP="00A82361">
      <w:pPr>
        <w:ind w:left="1560" w:firstLine="60"/>
        <w:jc w:val="both"/>
        <w:rPr>
          <w:rFonts w:ascii="Times New Roman" w:hAnsi="Times New Roman" w:cs="Times New Roman"/>
        </w:rPr>
      </w:pPr>
    </w:p>
    <w:p w:rsidR="001929D1" w:rsidRPr="001929D1" w:rsidRDefault="001929D1" w:rsidP="001929D1">
      <w:pPr>
        <w:ind w:firstLine="1620"/>
        <w:jc w:val="both"/>
        <w:rPr>
          <w:rFonts w:ascii="Times New Roman" w:hAnsi="Times New Roman" w:cs="Times New Roman"/>
        </w:rPr>
      </w:pPr>
      <w:r w:rsidRPr="001929D1">
        <w:rPr>
          <w:rFonts w:ascii="Times New Roman" w:hAnsi="Times New Roman" w:cs="Times New Roman"/>
        </w:rPr>
        <w:t>Não restam dúvidas acerca da responsabilidade do entes federativo</w:t>
      </w:r>
      <w:r w:rsidR="00797744">
        <w:rPr>
          <w:rFonts w:ascii="Times New Roman" w:hAnsi="Times New Roman" w:cs="Times New Roman"/>
        </w:rPr>
        <w:t xml:space="preserve"> municipal no desenvolvimento de  políticas agrícolas, cabendo-lhe, inclusive, “</w:t>
      </w:r>
      <w:r w:rsidR="00797744" w:rsidRPr="00797744">
        <w:rPr>
          <w:rFonts w:ascii="Times New Roman" w:hAnsi="Times New Roman" w:cs="Times New Roman"/>
          <w:i/>
        </w:rPr>
        <w:t>incentivar as organizações  associativas  de produtores e trabalhadores rurais</w:t>
      </w:r>
      <w:r w:rsidR="00797744">
        <w:rPr>
          <w:rFonts w:ascii="Times New Roman" w:hAnsi="Times New Roman" w:cs="Times New Roman"/>
          <w:i/>
        </w:rPr>
        <w:t>”</w:t>
      </w:r>
      <w:r w:rsidRPr="001929D1">
        <w:rPr>
          <w:rFonts w:ascii="Times New Roman" w:hAnsi="Times New Roman" w:cs="Times New Roman"/>
        </w:rPr>
        <w:t>.</w:t>
      </w:r>
    </w:p>
    <w:p w:rsidR="001929D1" w:rsidRPr="001929D1" w:rsidRDefault="001929D1" w:rsidP="001929D1">
      <w:pPr>
        <w:ind w:firstLine="1620"/>
        <w:jc w:val="both"/>
        <w:rPr>
          <w:rFonts w:ascii="Times New Roman" w:hAnsi="Times New Roman" w:cs="Times New Roman"/>
        </w:rPr>
      </w:pPr>
    </w:p>
    <w:p w:rsidR="00D12739" w:rsidRDefault="001929D1" w:rsidP="001929D1">
      <w:pPr>
        <w:ind w:firstLine="1620"/>
        <w:jc w:val="both"/>
        <w:rPr>
          <w:rFonts w:ascii="Times New Roman" w:hAnsi="Times New Roman" w:cs="Times New Roman"/>
        </w:rPr>
      </w:pPr>
      <w:r w:rsidRPr="001929D1">
        <w:rPr>
          <w:rFonts w:ascii="Times New Roman" w:hAnsi="Times New Roman" w:cs="Times New Roman"/>
        </w:rPr>
        <w:t xml:space="preserve">Buscando dar efetiva execução a tal atribuição, os entes federativos das mais diversas esferas de governo têm adotado alternativas que, em sua maioria, consistem na formação de parcerias com entidades, geralmente através da formalização de convênios e/ou repasses/auxílios financeiros, buscando assim complementar, suplementar ou ainda promover, </w:t>
      </w:r>
      <w:r w:rsidRPr="001929D1">
        <w:rPr>
          <w:rFonts w:ascii="Times New Roman" w:hAnsi="Times New Roman" w:cs="Times New Roman"/>
        </w:rPr>
        <w:lastRenderedPageBreak/>
        <w:t>na íntegra, a execução dos mais diversos serviços relacionados a</w:t>
      </w:r>
      <w:r w:rsidR="00797744">
        <w:rPr>
          <w:rFonts w:ascii="Times New Roman" w:hAnsi="Times New Roman" w:cs="Times New Roman"/>
        </w:rPr>
        <w:t>o fomento das  políticas  agrícolas</w:t>
      </w:r>
      <w:r w:rsidR="00D12739">
        <w:rPr>
          <w:rFonts w:ascii="Times New Roman" w:hAnsi="Times New Roman" w:cs="Times New Roman"/>
        </w:rPr>
        <w:t>,  como  é  o caso em tela.</w:t>
      </w:r>
    </w:p>
    <w:p w:rsidR="001929D1" w:rsidRPr="001929D1" w:rsidRDefault="001929D1" w:rsidP="001929D1">
      <w:pPr>
        <w:ind w:firstLine="1620"/>
        <w:jc w:val="both"/>
        <w:rPr>
          <w:rFonts w:ascii="Times New Roman" w:hAnsi="Times New Roman" w:cs="Times New Roman"/>
        </w:rPr>
      </w:pPr>
    </w:p>
    <w:p w:rsidR="001929D1" w:rsidRPr="001929D1" w:rsidRDefault="001929D1" w:rsidP="001929D1">
      <w:pPr>
        <w:ind w:firstLine="1620"/>
        <w:jc w:val="both"/>
        <w:rPr>
          <w:rFonts w:ascii="Times New Roman" w:hAnsi="Times New Roman" w:cs="Times New Roman"/>
        </w:rPr>
      </w:pPr>
      <w:r w:rsidRPr="001929D1">
        <w:rPr>
          <w:rFonts w:ascii="Times New Roman" w:hAnsi="Times New Roman" w:cs="Times New Roman"/>
        </w:rPr>
        <w:t>Neste diapasão, não só a Administração Pública de Rio dos Cedros como também os demais municípios de nossa região, tem contado como aliado à consecução da manutenção d</w:t>
      </w:r>
      <w:r w:rsidR="005A63CC">
        <w:rPr>
          <w:rFonts w:ascii="Times New Roman" w:hAnsi="Times New Roman" w:cs="Times New Roman"/>
        </w:rPr>
        <w:t xml:space="preserve">os  serviços  </w:t>
      </w:r>
      <w:r w:rsidR="00A82361" w:rsidRPr="001929D1">
        <w:rPr>
          <w:rFonts w:ascii="Times New Roman" w:hAnsi="Times New Roman" w:cs="Times New Roman"/>
        </w:rPr>
        <w:t>relacionados a</w:t>
      </w:r>
      <w:r w:rsidR="00D12739">
        <w:rPr>
          <w:rFonts w:ascii="Times New Roman" w:hAnsi="Times New Roman" w:cs="Times New Roman"/>
        </w:rPr>
        <w:t xml:space="preserve">o </w:t>
      </w:r>
      <w:r w:rsidR="00797744">
        <w:rPr>
          <w:rFonts w:ascii="Times New Roman" w:hAnsi="Times New Roman" w:cs="Times New Roman"/>
        </w:rPr>
        <w:t xml:space="preserve">desenvolvimento de  políticas  agrícolas,  </w:t>
      </w:r>
      <w:r w:rsidR="00D12739">
        <w:rPr>
          <w:rFonts w:ascii="Times New Roman" w:hAnsi="Times New Roman" w:cs="Times New Roman"/>
        </w:rPr>
        <w:t xml:space="preserve">qual seja, </w:t>
      </w:r>
      <w:r w:rsidR="00797744">
        <w:rPr>
          <w:rFonts w:ascii="Times New Roman" w:hAnsi="Times New Roman" w:cs="Times New Roman"/>
        </w:rPr>
        <w:t>a</w:t>
      </w:r>
      <w:r w:rsidR="00D12739">
        <w:rPr>
          <w:rFonts w:ascii="Times New Roman" w:hAnsi="Times New Roman" w:cs="Times New Roman"/>
        </w:rPr>
        <w:t xml:space="preserve"> </w:t>
      </w:r>
      <w:r w:rsidR="00797744" w:rsidRPr="00797744">
        <w:rPr>
          <w:b/>
        </w:rPr>
        <w:t>ASSOCIAÇÃO DE PRODUTORES RURAIS DE RIO DOS CEDROS</w:t>
      </w:r>
      <w:r w:rsidR="005A63CC">
        <w:rPr>
          <w:rFonts w:ascii="Times New Roman" w:hAnsi="Times New Roman" w:cs="Times New Roman"/>
        </w:rPr>
        <w:t xml:space="preserve">, </w:t>
      </w:r>
      <w:r w:rsidRPr="001929D1">
        <w:rPr>
          <w:rFonts w:ascii="Times New Roman" w:hAnsi="Times New Roman" w:cs="Times New Roman"/>
        </w:rPr>
        <w:t>entidade civil sem fins lucrativos</w:t>
      </w:r>
      <w:r w:rsidR="00797744">
        <w:rPr>
          <w:rFonts w:ascii="Times New Roman" w:hAnsi="Times New Roman" w:cs="Times New Roman"/>
        </w:rPr>
        <w:t xml:space="preserve">, que </w:t>
      </w:r>
      <w:r w:rsidRPr="001929D1">
        <w:rPr>
          <w:rFonts w:ascii="Times New Roman" w:hAnsi="Times New Roman" w:cs="Times New Roman"/>
        </w:rPr>
        <w:t xml:space="preserve"> tem prestado com excelência serviços na área.</w:t>
      </w:r>
    </w:p>
    <w:p w:rsidR="001929D1" w:rsidRPr="001929D1" w:rsidRDefault="001929D1" w:rsidP="001929D1">
      <w:pPr>
        <w:ind w:firstLine="1620"/>
        <w:jc w:val="both"/>
        <w:rPr>
          <w:rFonts w:ascii="Times New Roman" w:hAnsi="Times New Roman" w:cs="Times New Roman"/>
        </w:rPr>
      </w:pPr>
    </w:p>
    <w:p w:rsidR="001929D1" w:rsidRPr="001929D1" w:rsidRDefault="001929D1" w:rsidP="001929D1">
      <w:pPr>
        <w:ind w:firstLine="1620"/>
        <w:jc w:val="both"/>
        <w:rPr>
          <w:rFonts w:ascii="Times New Roman" w:hAnsi="Times New Roman" w:cs="Times New Roman"/>
        </w:rPr>
      </w:pPr>
      <w:r w:rsidRPr="001929D1">
        <w:rPr>
          <w:rFonts w:ascii="Times New Roman" w:hAnsi="Times New Roman" w:cs="Times New Roman"/>
        </w:rPr>
        <w:t xml:space="preserve">Diante deste fato, considerando a obrigação dos entes federados em disponibilizar aos cidadãos </w:t>
      </w:r>
      <w:r w:rsidR="007F7793">
        <w:rPr>
          <w:rFonts w:ascii="Times New Roman" w:hAnsi="Times New Roman" w:cs="Times New Roman"/>
        </w:rPr>
        <w:t>rio-cedrense</w:t>
      </w:r>
      <w:r w:rsidR="00797744">
        <w:rPr>
          <w:rFonts w:ascii="Times New Roman" w:hAnsi="Times New Roman" w:cs="Times New Roman"/>
        </w:rPr>
        <w:t xml:space="preserve">,  (município  no  qual mais de  cinquenta por cento da  população  vive  na  zona  rural  em desenvolvimento de  atividades ligadas a  agricultura) </w:t>
      </w:r>
      <w:r w:rsidRPr="001929D1">
        <w:rPr>
          <w:rFonts w:ascii="Times New Roman" w:hAnsi="Times New Roman" w:cs="Times New Roman"/>
        </w:rPr>
        <w:t xml:space="preserve">o direito constitucional </w:t>
      </w:r>
      <w:r w:rsidR="00D12739">
        <w:rPr>
          <w:rFonts w:ascii="Times New Roman" w:hAnsi="Times New Roman" w:cs="Times New Roman"/>
        </w:rPr>
        <w:t xml:space="preserve">de </w:t>
      </w:r>
      <w:r w:rsidR="00797744">
        <w:rPr>
          <w:rFonts w:ascii="Times New Roman" w:hAnsi="Times New Roman" w:cs="Times New Roman"/>
        </w:rPr>
        <w:t xml:space="preserve">planejamento agrícola </w:t>
      </w:r>
      <w:r w:rsidRPr="001929D1">
        <w:rPr>
          <w:rFonts w:ascii="Times New Roman" w:hAnsi="Times New Roman" w:cs="Times New Roman"/>
        </w:rPr>
        <w:t xml:space="preserve">e no anseio de dar efetividade a um atendimento de qualidade à nossa população no que tange também </w:t>
      </w:r>
      <w:r w:rsidR="005A63CC">
        <w:rPr>
          <w:rFonts w:ascii="Times New Roman" w:hAnsi="Times New Roman" w:cs="Times New Roman"/>
        </w:rPr>
        <w:t xml:space="preserve">aos </w:t>
      </w:r>
      <w:r w:rsidR="00053B4D">
        <w:rPr>
          <w:rFonts w:ascii="Times New Roman" w:hAnsi="Times New Roman" w:cs="Times New Roman"/>
        </w:rPr>
        <w:t xml:space="preserve">citados  serviços </w:t>
      </w:r>
      <w:r w:rsidR="005A63CC">
        <w:rPr>
          <w:rFonts w:ascii="Times New Roman" w:hAnsi="Times New Roman" w:cs="Times New Roman"/>
        </w:rPr>
        <w:t>mostra-se  necessária  a pactuação</w:t>
      </w:r>
      <w:r w:rsidRPr="001929D1">
        <w:rPr>
          <w:rFonts w:ascii="Times New Roman" w:hAnsi="Times New Roman" w:cs="Times New Roman"/>
        </w:rPr>
        <w:t xml:space="preserve">. </w:t>
      </w:r>
    </w:p>
    <w:p w:rsidR="001929D1" w:rsidRDefault="001929D1" w:rsidP="001929D1">
      <w:pPr>
        <w:ind w:firstLine="1620"/>
        <w:jc w:val="both"/>
        <w:rPr>
          <w:rFonts w:ascii="Times New Roman" w:hAnsi="Times New Roman" w:cs="Times New Roman"/>
        </w:rPr>
      </w:pPr>
    </w:p>
    <w:p w:rsidR="001929D1" w:rsidRPr="001929D1" w:rsidRDefault="001929D1" w:rsidP="001929D1">
      <w:pPr>
        <w:ind w:firstLine="1620"/>
        <w:jc w:val="both"/>
        <w:rPr>
          <w:rFonts w:ascii="Times New Roman" w:hAnsi="Times New Roman" w:cs="Times New Roman"/>
        </w:rPr>
      </w:pPr>
      <w:r w:rsidRPr="001929D1">
        <w:rPr>
          <w:rFonts w:ascii="Times New Roman" w:hAnsi="Times New Roman" w:cs="Times New Roman"/>
        </w:rPr>
        <w:t xml:space="preserve">Por todo exposto, buscando zelar pelas atribuições desta municipalidade no que tange a completa execução das atividades relacionadas </w:t>
      </w:r>
      <w:r w:rsidR="005A63CC">
        <w:rPr>
          <w:rFonts w:ascii="Times New Roman" w:hAnsi="Times New Roman" w:cs="Times New Roman"/>
        </w:rPr>
        <w:t>ao objeto da  pactuação</w:t>
      </w:r>
      <w:r w:rsidRPr="001929D1">
        <w:rPr>
          <w:rFonts w:ascii="Times New Roman" w:hAnsi="Times New Roman" w:cs="Times New Roman"/>
        </w:rPr>
        <w:t xml:space="preserve">, o Município de Rio dos  Cedros </w:t>
      </w:r>
      <w:r>
        <w:rPr>
          <w:rFonts w:ascii="Times New Roman" w:hAnsi="Times New Roman" w:cs="Times New Roman"/>
        </w:rPr>
        <w:t xml:space="preserve"> autorizado  </w:t>
      </w:r>
      <w:r w:rsidR="002E364C" w:rsidRPr="002E364C">
        <w:rPr>
          <w:rFonts w:ascii="Times New Roman" w:hAnsi="Times New Roman" w:cs="Times New Roman"/>
          <w:b/>
        </w:rPr>
        <w:t>LEI ORDINÁRIA Nº 2.128, DE 16 DE MARÇO DE 2021</w:t>
      </w:r>
      <w:r w:rsidR="00797744">
        <w:rPr>
          <w:b/>
        </w:rPr>
        <w:t xml:space="preserve"> </w:t>
      </w:r>
      <w:r w:rsidR="009202A6">
        <w:rPr>
          <w:rFonts w:ascii="Times New Roman" w:hAnsi="Times New Roman" w:cs="Times New Roman"/>
          <w:b/>
        </w:rPr>
        <w:t xml:space="preserve">firma,  independente  de  chamamento  público,  em  razão da  vinculação legislativa,   pactuação </w:t>
      </w:r>
      <w:r w:rsidR="00797744">
        <w:rPr>
          <w:rFonts w:ascii="Times New Roman" w:hAnsi="Times New Roman" w:cs="Times New Roman"/>
        </w:rPr>
        <w:t>com a</w:t>
      </w:r>
      <w:r w:rsidRPr="001929D1">
        <w:rPr>
          <w:rFonts w:ascii="Times New Roman" w:hAnsi="Times New Roman" w:cs="Times New Roman"/>
        </w:rPr>
        <w:t xml:space="preserve"> </w:t>
      </w:r>
      <w:r w:rsidR="00797744" w:rsidRPr="00797744">
        <w:rPr>
          <w:b/>
        </w:rPr>
        <w:t>ASSOCIAÇÃO DE PRODUTORES RURAIS DE RIO DOS CEDROS</w:t>
      </w:r>
      <w:r w:rsidRPr="001929D1">
        <w:rPr>
          <w:rFonts w:ascii="Times New Roman" w:hAnsi="Times New Roman" w:cs="Times New Roman"/>
        </w:rPr>
        <w:t xml:space="preserve">, no intuito de repassar valores à aludida entidade, a título de contraprestação financeira como complementação dos custos inerentes aos serviços e materiais correlatos </w:t>
      </w:r>
      <w:r w:rsidR="005A63CC">
        <w:rPr>
          <w:rFonts w:ascii="Times New Roman" w:hAnsi="Times New Roman" w:cs="Times New Roman"/>
        </w:rPr>
        <w:t>aos  serviços  prestados</w:t>
      </w:r>
      <w:r w:rsidRPr="001929D1">
        <w:rPr>
          <w:rFonts w:ascii="Times New Roman" w:hAnsi="Times New Roman" w:cs="Times New Roman"/>
        </w:rPr>
        <w:t xml:space="preserve">. </w:t>
      </w:r>
      <w:r w:rsidR="00D12739">
        <w:rPr>
          <w:rFonts w:ascii="Times New Roman" w:hAnsi="Times New Roman" w:cs="Times New Roman"/>
        </w:rPr>
        <w:t xml:space="preserve"> </w:t>
      </w:r>
    </w:p>
    <w:p w:rsidR="001929D1" w:rsidRPr="001929D1" w:rsidRDefault="001929D1" w:rsidP="001929D1">
      <w:pPr>
        <w:jc w:val="both"/>
        <w:rPr>
          <w:rFonts w:ascii="Times New Roman" w:hAnsi="Times New Roman" w:cs="Times New Roman"/>
        </w:rPr>
      </w:pPr>
    </w:p>
    <w:p w:rsidR="001929D1" w:rsidRDefault="007F7793" w:rsidP="001929D1">
      <w:pPr>
        <w:jc w:val="both"/>
      </w:pPr>
      <w:r>
        <w:rPr>
          <w:rFonts w:ascii="Times New Roman" w:hAnsi="Times New Roman" w:cs="Times New Roman"/>
        </w:rPr>
        <w:t>Assim, faz</w:t>
      </w:r>
      <w:r w:rsidR="006062F9">
        <w:rPr>
          <w:rFonts w:ascii="Times New Roman" w:hAnsi="Times New Roman" w:cs="Times New Roman"/>
        </w:rPr>
        <w:t xml:space="preserve">-se </w:t>
      </w:r>
      <w:r w:rsidR="00DE3AF8" w:rsidRPr="001929D1">
        <w:rPr>
          <w:rFonts w:ascii="Times New Roman" w:hAnsi="Times New Roman" w:cs="Times New Roman"/>
        </w:rPr>
        <w:t xml:space="preserve">a presente </w:t>
      </w:r>
      <w:r w:rsidR="00DE3AF8" w:rsidRPr="001929D1">
        <w:rPr>
          <w:rFonts w:ascii="Times New Roman" w:hAnsi="Times New Roman" w:cs="Times New Roman"/>
          <w:b/>
        </w:rPr>
        <w:t>JUSTIFICATIVA</w:t>
      </w:r>
      <w:r w:rsidR="00DE3AF8" w:rsidRPr="001929D1">
        <w:rPr>
          <w:rFonts w:ascii="Times New Roman" w:hAnsi="Times New Roman" w:cs="Times New Roman"/>
        </w:rPr>
        <w:t xml:space="preserve">   para  dispensa  de  chamamento  público, nos  termos  do  32  da  Lei  Nacional  nº  13</w:t>
      </w:r>
      <w:r w:rsidR="00DE3AF8">
        <w:t>.019, de  31  de  julho  de  2014</w:t>
      </w:r>
      <w:r w:rsidR="001929D1">
        <w:t>,  determinando  sua  imediata  publicação,  conjuntamente  à publicação do  diploma  legislativo  autorizador  da  pactuação, determinando  sua  regular   publicação no  sitio  eletrônico da  municipalidade.</w:t>
      </w:r>
    </w:p>
    <w:p w:rsidR="001929D1" w:rsidRDefault="001929D1" w:rsidP="00DE3AF8">
      <w:pPr>
        <w:jc w:val="both"/>
      </w:pPr>
    </w:p>
    <w:p w:rsidR="001929D1" w:rsidRDefault="001929D1" w:rsidP="00DE3AF8">
      <w:pPr>
        <w:jc w:val="both"/>
      </w:pPr>
      <w:r>
        <w:t>P.R.A.C.-se.</w:t>
      </w:r>
    </w:p>
    <w:p w:rsidR="001929D1" w:rsidRDefault="001929D1" w:rsidP="00DE3AF8">
      <w:pPr>
        <w:jc w:val="both"/>
      </w:pPr>
    </w:p>
    <w:p w:rsidR="006062F9" w:rsidRDefault="006062F9" w:rsidP="006062F9">
      <w:pPr>
        <w:jc w:val="right"/>
      </w:pPr>
      <w:r>
        <w:t>Rio dos Ced</w:t>
      </w:r>
      <w:r w:rsidR="00053B4D">
        <w:t xml:space="preserve">ros, </w:t>
      </w:r>
      <w:r w:rsidR="007F7793">
        <w:t>19</w:t>
      </w:r>
      <w:r>
        <w:t xml:space="preserve"> de </w:t>
      </w:r>
      <w:r w:rsidR="002E364C">
        <w:t xml:space="preserve">Março </w:t>
      </w:r>
      <w:r w:rsidR="00D12739">
        <w:t xml:space="preserve"> </w:t>
      </w:r>
      <w:r>
        <w:t>de 20</w:t>
      </w:r>
      <w:r w:rsidR="002E364C">
        <w:t>21</w:t>
      </w:r>
      <w:r>
        <w:t>.</w:t>
      </w:r>
    </w:p>
    <w:p w:rsidR="006062F9" w:rsidRDefault="006062F9" w:rsidP="006062F9">
      <w:pPr>
        <w:jc w:val="right"/>
      </w:pPr>
    </w:p>
    <w:p w:rsidR="006062F9" w:rsidRDefault="006062F9" w:rsidP="006062F9">
      <w:pPr>
        <w:jc w:val="right"/>
      </w:pPr>
    </w:p>
    <w:p w:rsidR="006062F9" w:rsidRPr="006062F9" w:rsidRDefault="002E364C" w:rsidP="006062F9">
      <w:pPr>
        <w:jc w:val="center"/>
        <w:rPr>
          <w:b/>
        </w:rPr>
      </w:pPr>
      <w:r>
        <w:rPr>
          <w:b/>
        </w:rPr>
        <w:t>Jorge Luiz Stolf</w:t>
      </w:r>
    </w:p>
    <w:p w:rsidR="00DE3AF8" w:rsidRPr="00DE3AF8" w:rsidRDefault="006062F9" w:rsidP="006062F9">
      <w:pPr>
        <w:jc w:val="center"/>
      </w:pPr>
      <w:r w:rsidRPr="006062F9">
        <w:rPr>
          <w:b/>
        </w:rPr>
        <w:t>Prefeito de  Rio dos  Cedros</w:t>
      </w:r>
      <w:r w:rsidR="001929D1">
        <w:t xml:space="preserve"> </w:t>
      </w:r>
    </w:p>
    <w:sectPr w:rsidR="00DE3AF8" w:rsidRPr="00DE3AF8" w:rsidSect="007F7793">
      <w:footerReference w:type="default" r:id="rId6"/>
      <w:pgSz w:w="11906" w:h="16838"/>
      <w:pgMar w:top="709" w:right="1701"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32D" w:rsidRDefault="00EE532D" w:rsidP="00DE3AF8">
      <w:r>
        <w:separator/>
      </w:r>
    </w:p>
  </w:endnote>
  <w:endnote w:type="continuationSeparator" w:id="0">
    <w:p w:rsidR="00EE532D" w:rsidRDefault="00EE532D" w:rsidP="00DE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675064"/>
      <w:docPartObj>
        <w:docPartGallery w:val="Page Numbers (Bottom of Page)"/>
        <w:docPartUnique/>
      </w:docPartObj>
    </w:sdtPr>
    <w:sdtEndPr/>
    <w:sdtContent>
      <w:p w:rsidR="006062F9" w:rsidRDefault="006062F9">
        <w:pPr>
          <w:pStyle w:val="Rodap"/>
          <w:jc w:val="right"/>
        </w:pPr>
        <w:r>
          <w:fldChar w:fldCharType="begin"/>
        </w:r>
        <w:r>
          <w:instrText>PAGE   \* MERGEFORMAT</w:instrText>
        </w:r>
        <w:r>
          <w:fldChar w:fldCharType="separate"/>
        </w:r>
        <w:r w:rsidR="005A5C68">
          <w:rPr>
            <w:noProof/>
          </w:rPr>
          <w:t>1</w:t>
        </w:r>
        <w:r>
          <w:fldChar w:fldCharType="end"/>
        </w:r>
      </w:p>
    </w:sdtContent>
  </w:sdt>
  <w:p w:rsidR="006062F9" w:rsidRDefault="006062F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32D" w:rsidRDefault="00EE532D" w:rsidP="00DE3AF8">
      <w:r>
        <w:separator/>
      </w:r>
    </w:p>
  </w:footnote>
  <w:footnote w:type="continuationSeparator" w:id="0">
    <w:p w:rsidR="00EE532D" w:rsidRDefault="00EE532D" w:rsidP="00DE3A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F8"/>
    <w:rsid w:val="00053B4D"/>
    <w:rsid w:val="000A5AC2"/>
    <w:rsid w:val="00106BFD"/>
    <w:rsid w:val="00107BDF"/>
    <w:rsid w:val="00127980"/>
    <w:rsid w:val="0016277E"/>
    <w:rsid w:val="001929D1"/>
    <w:rsid w:val="001A39A9"/>
    <w:rsid w:val="00247D36"/>
    <w:rsid w:val="002B0E46"/>
    <w:rsid w:val="002E364C"/>
    <w:rsid w:val="004A1A43"/>
    <w:rsid w:val="00522B21"/>
    <w:rsid w:val="00562BEA"/>
    <w:rsid w:val="005A5C68"/>
    <w:rsid w:val="005A63CC"/>
    <w:rsid w:val="005E0C53"/>
    <w:rsid w:val="006062F9"/>
    <w:rsid w:val="006C64D5"/>
    <w:rsid w:val="0071721D"/>
    <w:rsid w:val="007760E7"/>
    <w:rsid w:val="00797744"/>
    <w:rsid w:val="007F7793"/>
    <w:rsid w:val="00832955"/>
    <w:rsid w:val="009202A6"/>
    <w:rsid w:val="00A6392C"/>
    <w:rsid w:val="00A82361"/>
    <w:rsid w:val="00AF2C69"/>
    <w:rsid w:val="00BB7E0B"/>
    <w:rsid w:val="00CF190E"/>
    <w:rsid w:val="00D12739"/>
    <w:rsid w:val="00DA3FD8"/>
    <w:rsid w:val="00DE3AF8"/>
    <w:rsid w:val="00E5765B"/>
    <w:rsid w:val="00EB7A13"/>
    <w:rsid w:val="00EE532D"/>
    <w:rsid w:val="00FB7D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76AF01-2F54-4B2B-A0BE-84B02732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65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E3AF8"/>
    <w:pPr>
      <w:tabs>
        <w:tab w:val="center" w:pos="4252"/>
        <w:tab w:val="right" w:pos="8504"/>
      </w:tabs>
    </w:pPr>
  </w:style>
  <w:style w:type="character" w:customStyle="1" w:styleId="CabealhoChar">
    <w:name w:val="Cabeçalho Char"/>
    <w:basedOn w:val="Fontepargpadro"/>
    <w:link w:val="Cabealho"/>
    <w:uiPriority w:val="99"/>
    <w:rsid w:val="00DE3AF8"/>
  </w:style>
  <w:style w:type="paragraph" w:styleId="Rodap">
    <w:name w:val="footer"/>
    <w:basedOn w:val="Normal"/>
    <w:link w:val="RodapChar"/>
    <w:uiPriority w:val="99"/>
    <w:unhideWhenUsed/>
    <w:rsid w:val="00DE3AF8"/>
    <w:pPr>
      <w:tabs>
        <w:tab w:val="center" w:pos="4252"/>
        <w:tab w:val="right" w:pos="8504"/>
      </w:tabs>
    </w:pPr>
  </w:style>
  <w:style w:type="character" w:customStyle="1" w:styleId="RodapChar">
    <w:name w:val="Rodapé Char"/>
    <w:basedOn w:val="Fontepargpadro"/>
    <w:link w:val="Rodap"/>
    <w:uiPriority w:val="99"/>
    <w:rsid w:val="00DE3AF8"/>
  </w:style>
  <w:style w:type="paragraph" w:styleId="Textodebalo">
    <w:name w:val="Balloon Text"/>
    <w:basedOn w:val="Normal"/>
    <w:link w:val="TextodebaloChar"/>
    <w:uiPriority w:val="99"/>
    <w:semiHidden/>
    <w:unhideWhenUsed/>
    <w:rsid w:val="00DE3AF8"/>
    <w:rPr>
      <w:rFonts w:ascii="Tahoma" w:hAnsi="Tahoma" w:cs="Tahoma"/>
      <w:sz w:val="16"/>
      <w:szCs w:val="16"/>
    </w:rPr>
  </w:style>
  <w:style w:type="character" w:customStyle="1" w:styleId="TextodebaloChar">
    <w:name w:val="Texto de balão Char"/>
    <w:basedOn w:val="Fontepargpadro"/>
    <w:link w:val="Textodebalo"/>
    <w:uiPriority w:val="99"/>
    <w:semiHidden/>
    <w:rsid w:val="00DE3AF8"/>
    <w:rPr>
      <w:rFonts w:ascii="Tahoma" w:hAnsi="Tahoma" w:cs="Tahoma"/>
      <w:sz w:val="16"/>
      <w:szCs w:val="16"/>
    </w:rPr>
  </w:style>
  <w:style w:type="paragraph" w:styleId="Recuodecorpodetexto2">
    <w:name w:val="Body Text Indent 2"/>
    <w:basedOn w:val="Normal"/>
    <w:link w:val="Recuodecorpodetexto2Char"/>
    <w:rsid w:val="001929D1"/>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1929D1"/>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a 1">
      <a:majorFont>
        <a:latin typeface="Times New Roman"/>
        <a:ea typeface=""/>
        <a:cs typeface=""/>
      </a:majorFont>
      <a:minorFont>
        <a:latin typeface="Times New Roman"/>
        <a:ea typeface=""/>
        <a:cs typeface=""/>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1138</Words>
  <Characters>6149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Xavier</dc:creator>
  <cp:lastModifiedBy>Margaret Silvia Gretter</cp:lastModifiedBy>
  <cp:revision>7</cp:revision>
  <cp:lastPrinted>2021-03-23T14:38:00Z</cp:lastPrinted>
  <dcterms:created xsi:type="dcterms:W3CDTF">2021-03-22T17:55:00Z</dcterms:created>
  <dcterms:modified xsi:type="dcterms:W3CDTF">2021-03-23T19:57:00Z</dcterms:modified>
</cp:coreProperties>
</file>