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F8" w:rsidRDefault="00DE3AF8" w:rsidP="00DE3AF8">
      <w:pPr>
        <w:jc w:val="right"/>
        <w:rPr>
          <w:b/>
        </w:rPr>
      </w:pPr>
      <w:r>
        <w:rPr>
          <w:b/>
        </w:rPr>
        <w:t>MUNICÍPIO DE RIO DOS CEDROS</w:t>
      </w:r>
    </w:p>
    <w:p w:rsidR="00DE3AF8" w:rsidRDefault="00DE3AF8" w:rsidP="00DE3AF8">
      <w:pPr>
        <w:jc w:val="right"/>
        <w:rPr>
          <w:b/>
        </w:rPr>
      </w:pPr>
      <w:r>
        <w:rPr>
          <w:b/>
        </w:rPr>
        <w:t>GABINETE DO CHEFE DO PODER EXECUTIVO</w:t>
      </w:r>
    </w:p>
    <w:p w:rsidR="00DE3AF8" w:rsidRDefault="00DE3AF8" w:rsidP="00DE3AF8">
      <w:pPr>
        <w:jc w:val="center"/>
        <w:rPr>
          <w:b/>
        </w:rPr>
      </w:pPr>
      <w:bookmarkStart w:id="0" w:name="_GoBack"/>
      <w:bookmarkEnd w:id="0"/>
    </w:p>
    <w:p w:rsidR="00DE3AF8" w:rsidRDefault="00DE3AF8" w:rsidP="00DE3AF8">
      <w:pPr>
        <w:jc w:val="center"/>
        <w:rPr>
          <w:b/>
        </w:rPr>
      </w:pPr>
      <w:r w:rsidRPr="00DE3AF8">
        <w:rPr>
          <w:b/>
        </w:rPr>
        <w:t>JUSTIFICATIVA DE PACTUAÇÃO</w:t>
      </w:r>
    </w:p>
    <w:p w:rsidR="00A6392C" w:rsidRPr="00A6392C" w:rsidRDefault="002F3542" w:rsidP="00A6392C">
      <w:pPr>
        <w:jc w:val="center"/>
        <w:rPr>
          <w:b/>
        </w:rPr>
      </w:pPr>
      <w:r w:rsidRPr="002F3542">
        <w:rPr>
          <w:b/>
        </w:rPr>
        <w:t>LEI ORDINÁRIA Nº 2.123, DE 09 DE MARÇO DE 2021</w:t>
      </w:r>
      <w:r w:rsidR="00A6392C" w:rsidRPr="00A6392C">
        <w:rPr>
          <w:b/>
        </w:rPr>
        <w:t>.</w:t>
      </w:r>
    </w:p>
    <w:p w:rsidR="00A6392C" w:rsidRPr="00A6392C" w:rsidRDefault="00A6392C" w:rsidP="00A6392C">
      <w:pPr>
        <w:jc w:val="center"/>
        <w:rPr>
          <w:b/>
        </w:rPr>
      </w:pPr>
    </w:p>
    <w:p w:rsidR="00A6392C" w:rsidRPr="00A6392C" w:rsidRDefault="00A6392C" w:rsidP="00A6392C">
      <w:pPr>
        <w:jc w:val="center"/>
        <w:rPr>
          <w:b/>
        </w:rPr>
      </w:pPr>
    </w:p>
    <w:p w:rsidR="00DE3AF8" w:rsidRPr="00DE3AF8" w:rsidRDefault="00693D10" w:rsidP="00A6392C">
      <w:pPr>
        <w:jc w:val="center"/>
        <w:rPr>
          <w:b/>
        </w:rPr>
      </w:pPr>
      <w:r w:rsidRPr="00693D10">
        <w:rPr>
          <w:b/>
        </w:rPr>
        <w:t>AUTORIZA O CHEFE DO PODER EXECUTIVO MUNICIPAL A TRANSFERIR RECURSO PARA CELEBRAÇÃO DE TERMO DE COLABORAÇÃO, À ASSOCIAÇÃO DE PAIS E AMIGOS DE EXCEPCIONAIS DE TIMBÓ – APAE, PARA O EXERCICIO DE 2021, E DÁ OUTRAS DISPOSIÇÕES</w:t>
      </w:r>
      <w:r w:rsidR="00DE3AF8" w:rsidRPr="00DE3AF8">
        <w:rPr>
          <w:b/>
        </w:rPr>
        <w:t>.</w:t>
      </w:r>
    </w:p>
    <w:p w:rsidR="00DE3AF8" w:rsidRDefault="00DE3AF8" w:rsidP="00DE3AF8">
      <w:pPr>
        <w:jc w:val="center"/>
      </w:pPr>
    </w:p>
    <w:p w:rsidR="00DE3AF8" w:rsidRDefault="00DE3AF8" w:rsidP="00DE3AF8">
      <w:pPr>
        <w:jc w:val="both"/>
      </w:pPr>
    </w:p>
    <w:p w:rsidR="00DE3AF8" w:rsidRPr="001929D1" w:rsidRDefault="00693D10" w:rsidP="001929D1">
      <w:pPr>
        <w:jc w:val="both"/>
        <w:rPr>
          <w:rFonts w:ascii="Times New Roman" w:hAnsi="Times New Roman" w:cs="Times New Roman"/>
        </w:rPr>
      </w:pPr>
      <w:r>
        <w:rPr>
          <w:rFonts w:ascii="Times New Roman" w:hAnsi="Times New Roman" w:cs="Times New Roman"/>
          <w:b/>
        </w:rPr>
        <w:t>Jorge Luiz Stolf</w:t>
      </w:r>
      <w:r w:rsidR="00DE3AF8" w:rsidRPr="001929D1">
        <w:rPr>
          <w:rFonts w:ascii="Times New Roman" w:hAnsi="Times New Roman" w:cs="Times New Roman"/>
        </w:rPr>
        <w:t>,  Chefe  do  Poder  Executivo do Município de  Rio dos  Cedros,  no uso de  suas  atribuições  e;</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 xml:space="preserve">Considerando </w:t>
      </w:r>
      <w:r w:rsidRPr="001929D1">
        <w:rPr>
          <w:rFonts w:ascii="Times New Roman" w:hAnsi="Times New Roman" w:cs="Times New Roman"/>
        </w:rPr>
        <w:t xml:space="preserve"> a aprovação  pela  Câmara  de  Vereadores  do  projeto que  se  converteu  na  Lei  Municipal  mencionada  em epígrafe,  autorizativa  da  celebração  direta  de  convênio  com  entidade  determinada;</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xml:space="preserve"> os termos   vinculativos  da determinação  legislativa  acima  citada,  bem  como  os   objetos  da  pactuação;</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ainda,  o  disposto  nos  artigos  31, II e  32  da  Lei  Nacional  nº  13.019, de  31  de  julho  de  2014  e  suas  respectivas  alterações, os  quais  servem apenas  de  vetor  para  a  presente   diante  do  considerando  anteriormente  declinado;</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xml:space="preserve">  o  que  consta  do  artigo  37,  </w:t>
      </w:r>
      <w:r w:rsidRPr="001929D1">
        <w:rPr>
          <w:rFonts w:ascii="Times New Roman" w:hAnsi="Times New Roman" w:cs="Times New Roman"/>
          <w:i/>
        </w:rPr>
        <w:t xml:space="preserve">caput  </w:t>
      </w:r>
      <w:r w:rsidRPr="001929D1">
        <w:rPr>
          <w:rFonts w:ascii="Times New Roman" w:hAnsi="Times New Roman" w:cs="Times New Roman"/>
        </w:rPr>
        <w:t xml:space="preserve"> da  Constituição da  República, mister  no que tange  ao  princípio da  legalidade  e  a  vinculação  do Administrador  ao   que  consta  expressamente  consignado  na  legislação,  em especial  na  legislação municipal de   referência  citada  no  prólogo  deste  ato</w:t>
      </w:r>
      <w:r w:rsidR="001929D1" w:rsidRPr="001929D1">
        <w:rPr>
          <w:rFonts w:ascii="Times New Roman" w:hAnsi="Times New Roman" w:cs="Times New Roman"/>
        </w:rPr>
        <w:t>;</w:t>
      </w:r>
    </w:p>
    <w:p w:rsidR="001929D1" w:rsidRPr="001929D1" w:rsidRDefault="001929D1" w:rsidP="001929D1">
      <w:pPr>
        <w:jc w:val="both"/>
        <w:rPr>
          <w:rFonts w:ascii="Times New Roman" w:hAnsi="Times New Roman" w:cs="Times New Roman"/>
        </w:rPr>
      </w:pPr>
    </w:p>
    <w:p w:rsidR="001929D1" w:rsidRPr="001929D1" w:rsidRDefault="001929D1" w:rsidP="001929D1">
      <w:pPr>
        <w:jc w:val="both"/>
        <w:rPr>
          <w:rFonts w:ascii="Times New Roman" w:hAnsi="Times New Roman" w:cs="Times New Roman"/>
        </w:rPr>
      </w:pPr>
    </w:p>
    <w:p w:rsidR="001929D1" w:rsidRPr="001929D1" w:rsidRDefault="001929D1" w:rsidP="001929D1">
      <w:pPr>
        <w:pStyle w:val="Recuodecorpodetexto2"/>
        <w:spacing w:after="0" w:line="240" w:lineRule="auto"/>
        <w:ind w:left="0" w:firstLine="1620"/>
        <w:jc w:val="both"/>
        <w:rPr>
          <w:sz w:val="22"/>
          <w:szCs w:val="22"/>
        </w:rPr>
      </w:pPr>
      <w:r w:rsidRPr="001929D1">
        <w:rPr>
          <w:sz w:val="22"/>
          <w:szCs w:val="22"/>
        </w:rPr>
        <w:t xml:space="preserve">Conforme é de conhecimento público, a </w:t>
      </w:r>
      <w:r w:rsidR="002B0E46">
        <w:rPr>
          <w:sz w:val="22"/>
          <w:szCs w:val="22"/>
        </w:rPr>
        <w:t>assistência social</w:t>
      </w:r>
      <w:r w:rsidRPr="001929D1">
        <w:rPr>
          <w:sz w:val="22"/>
          <w:szCs w:val="22"/>
        </w:rPr>
        <w:t xml:space="preserve"> constitui direito constitucionalmente assegurado a todo</w:t>
      </w:r>
      <w:r w:rsidR="002B0E46">
        <w:rPr>
          <w:sz w:val="22"/>
          <w:szCs w:val="22"/>
        </w:rPr>
        <w:t>s</w:t>
      </w:r>
      <w:r w:rsidRPr="001929D1">
        <w:rPr>
          <w:sz w:val="22"/>
          <w:szCs w:val="22"/>
        </w:rPr>
        <w:t xml:space="preserve">, cabendo ao Poder Público de forma solidária em todas as suas esferas de governo, implementar medidas e ações relacionadas à garantia deste direito, conforme depreende-se dos artigos </w:t>
      </w:r>
      <w:r w:rsidR="002B0E46">
        <w:rPr>
          <w:sz w:val="22"/>
          <w:szCs w:val="22"/>
        </w:rPr>
        <w:t xml:space="preserve">203,  </w:t>
      </w:r>
      <w:r w:rsidR="002B0E46">
        <w:rPr>
          <w:i/>
          <w:sz w:val="22"/>
          <w:szCs w:val="22"/>
        </w:rPr>
        <w:t xml:space="preserve">caput, I e  II, </w:t>
      </w:r>
      <w:r w:rsidR="00A82361">
        <w:rPr>
          <w:i/>
          <w:sz w:val="22"/>
          <w:szCs w:val="22"/>
        </w:rPr>
        <w:t xml:space="preserve"> 205, </w:t>
      </w:r>
      <w:r w:rsidR="002B0E46">
        <w:rPr>
          <w:i/>
          <w:sz w:val="22"/>
          <w:szCs w:val="22"/>
        </w:rPr>
        <w:t xml:space="preserve"> </w:t>
      </w:r>
      <w:r w:rsidR="00A82361">
        <w:rPr>
          <w:i/>
          <w:sz w:val="22"/>
          <w:szCs w:val="22"/>
        </w:rPr>
        <w:t xml:space="preserve">206, </w:t>
      </w:r>
      <w:r w:rsidR="002B0E46">
        <w:rPr>
          <w:sz w:val="22"/>
          <w:szCs w:val="22"/>
        </w:rPr>
        <w:t xml:space="preserve">226 </w:t>
      </w:r>
      <w:r w:rsidR="002B0E46">
        <w:rPr>
          <w:i/>
          <w:sz w:val="22"/>
          <w:szCs w:val="22"/>
        </w:rPr>
        <w:t xml:space="preserve"> caput </w:t>
      </w:r>
      <w:r w:rsidR="002B0E46">
        <w:rPr>
          <w:sz w:val="22"/>
          <w:szCs w:val="22"/>
        </w:rPr>
        <w:t xml:space="preserve"> </w:t>
      </w:r>
      <w:r w:rsidRPr="001929D1">
        <w:rPr>
          <w:sz w:val="22"/>
          <w:szCs w:val="22"/>
        </w:rPr>
        <w:t xml:space="preserve">e </w:t>
      </w:r>
      <w:r w:rsidR="002B0E46">
        <w:rPr>
          <w:sz w:val="22"/>
          <w:szCs w:val="22"/>
        </w:rPr>
        <w:t>227, §3º VI</w:t>
      </w:r>
      <w:r w:rsidRPr="001929D1">
        <w:rPr>
          <w:sz w:val="22"/>
          <w:szCs w:val="22"/>
        </w:rPr>
        <w:t xml:space="preserve"> do texto constitucional abaixo transcritos:</w:t>
      </w:r>
      <w:bookmarkStart w:id="1" w:name="art196"/>
      <w:bookmarkStart w:id="2" w:name="art30"/>
      <w:bookmarkEnd w:id="1"/>
      <w:bookmarkEnd w:id="2"/>
    </w:p>
    <w:p w:rsidR="001929D1" w:rsidRPr="001929D1" w:rsidRDefault="001929D1" w:rsidP="001929D1">
      <w:pPr>
        <w:pStyle w:val="Recuodecorpodetexto2"/>
        <w:spacing w:after="0" w:line="240" w:lineRule="auto"/>
        <w:ind w:left="0" w:firstLine="1620"/>
        <w:jc w:val="both"/>
        <w:rPr>
          <w:sz w:val="22"/>
          <w:szCs w:val="22"/>
        </w:rPr>
      </w:pPr>
    </w:p>
    <w:p w:rsidR="002B0E46" w:rsidRPr="002B0E46" w:rsidRDefault="001929D1" w:rsidP="002B0E46">
      <w:pPr>
        <w:pStyle w:val="Recuodecorpodetexto2"/>
        <w:spacing w:after="0" w:line="240" w:lineRule="auto"/>
        <w:ind w:left="1701"/>
        <w:jc w:val="both"/>
        <w:rPr>
          <w:i/>
          <w:sz w:val="22"/>
          <w:szCs w:val="22"/>
        </w:rPr>
      </w:pPr>
      <w:r w:rsidRPr="001929D1">
        <w:rPr>
          <w:i/>
          <w:sz w:val="22"/>
          <w:szCs w:val="22"/>
        </w:rPr>
        <w:t>“</w:t>
      </w:r>
      <w:r w:rsidR="002B0E46" w:rsidRPr="002B0E46">
        <w:rPr>
          <w:i/>
          <w:sz w:val="22"/>
          <w:szCs w:val="22"/>
        </w:rPr>
        <w:t>Art. 203. A assistência social será prestada a quem dela necessitar, independentemente de contribuição à seguridade social, e tem por objetivos:</w:t>
      </w:r>
    </w:p>
    <w:p w:rsidR="002B0E46" w:rsidRPr="002B0E46" w:rsidRDefault="002B0E46" w:rsidP="002B0E46">
      <w:pPr>
        <w:pStyle w:val="Recuodecorpodetexto2"/>
        <w:spacing w:after="0" w:line="240" w:lineRule="auto"/>
        <w:ind w:left="1701"/>
        <w:jc w:val="both"/>
        <w:rPr>
          <w:i/>
          <w:sz w:val="22"/>
          <w:szCs w:val="22"/>
        </w:rPr>
      </w:pPr>
      <w:r w:rsidRPr="002B0E46">
        <w:rPr>
          <w:i/>
          <w:sz w:val="22"/>
          <w:szCs w:val="22"/>
        </w:rPr>
        <w:t>I - a proteção à família, à maternidade, à infância, à adolescência e à velhice;</w:t>
      </w:r>
    </w:p>
    <w:p w:rsidR="002B0E46" w:rsidRDefault="002B0E46" w:rsidP="002B0E46">
      <w:pPr>
        <w:pStyle w:val="Recuodecorpodetexto2"/>
        <w:spacing w:after="0" w:line="240" w:lineRule="auto"/>
        <w:ind w:left="1701"/>
        <w:jc w:val="both"/>
        <w:rPr>
          <w:i/>
          <w:sz w:val="22"/>
          <w:szCs w:val="22"/>
        </w:rPr>
      </w:pPr>
      <w:r w:rsidRPr="002B0E46">
        <w:rPr>
          <w:i/>
          <w:sz w:val="22"/>
          <w:szCs w:val="22"/>
        </w:rPr>
        <w:t>II - o amparo às crianças e adolescentes carentes;</w:t>
      </w:r>
    </w:p>
    <w:p w:rsidR="002B0E46" w:rsidRDefault="002B0E46" w:rsidP="002B0E46">
      <w:pPr>
        <w:pStyle w:val="Recuodecorpodetexto2"/>
        <w:spacing w:after="0" w:line="240" w:lineRule="auto"/>
        <w:ind w:left="1701"/>
        <w:jc w:val="both"/>
        <w:rPr>
          <w:i/>
          <w:sz w:val="22"/>
          <w:szCs w:val="22"/>
        </w:rPr>
      </w:pPr>
      <w:r>
        <w:rPr>
          <w:i/>
          <w:sz w:val="22"/>
          <w:szCs w:val="22"/>
        </w:rPr>
        <w:t>[...]</w:t>
      </w: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Art. 205. A educação, direito de todos e dever do Estado e da família, será promovida e incentivada com a colaboração da sociedade, visando ao pleno desenvolvimento da pessoa, seu preparo para o exercício da cidadania e sua qualificação para o trabalho.</w:t>
      </w: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Art. 206. O ensino será ministrado com base nos seguintes princípios:</w:t>
      </w:r>
    </w:p>
    <w:p w:rsidR="00A82361" w:rsidRPr="00A82361" w:rsidRDefault="00A82361" w:rsidP="00A82361">
      <w:pPr>
        <w:pStyle w:val="Recuodecorpodetexto2"/>
        <w:spacing w:after="0" w:line="240" w:lineRule="auto"/>
        <w:ind w:left="1701"/>
        <w:jc w:val="both"/>
        <w:rPr>
          <w:i/>
          <w:sz w:val="22"/>
          <w:szCs w:val="22"/>
        </w:rPr>
      </w:pP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I - igualdade de condições para o acesso e permanência na escola;</w:t>
      </w: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II - liberdade de aprender, ensinar, pesquisar e divulgar o pensamento, a arte e o saber;</w:t>
      </w:r>
    </w:p>
    <w:p w:rsidR="00A82361" w:rsidRPr="00A82361" w:rsidRDefault="00A82361" w:rsidP="00A82361">
      <w:pPr>
        <w:pStyle w:val="Recuodecorpodetexto2"/>
        <w:spacing w:after="0" w:line="240" w:lineRule="auto"/>
        <w:ind w:left="1701"/>
        <w:jc w:val="both"/>
        <w:rPr>
          <w:i/>
          <w:sz w:val="22"/>
          <w:szCs w:val="22"/>
        </w:rPr>
      </w:pPr>
      <w:r w:rsidRPr="00A82361">
        <w:rPr>
          <w:i/>
          <w:sz w:val="22"/>
          <w:szCs w:val="22"/>
        </w:rPr>
        <w:t>III - pluralismo de idéias e de concepções pedagógicas, e coexistência de instituições públicas e privadas de ensino;</w:t>
      </w:r>
    </w:p>
    <w:p w:rsidR="00A82361" w:rsidRDefault="00A82361" w:rsidP="00A82361">
      <w:pPr>
        <w:pStyle w:val="Recuodecorpodetexto2"/>
        <w:spacing w:after="0" w:line="240" w:lineRule="auto"/>
        <w:ind w:left="1701"/>
        <w:jc w:val="both"/>
        <w:rPr>
          <w:i/>
          <w:sz w:val="22"/>
          <w:szCs w:val="22"/>
        </w:rPr>
      </w:pPr>
      <w:r w:rsidRPr="00A82361">
        <w:rPr>
          <w:i/>
          <w:sz w:val="22"/>
          <w:szCs w:val="22"/>
        </w:rPr>
        <w:t>IV - gratuidade do ensino público em estabelecimentos oficiais;</w:t>
      </w:r>
    </w:p>
    <w:p w:rsidR="00A82361" w:rsidRDefault="00A82361" w:rsidP="00A82361">
      <w:pPr>
        <w:pStyle w:val="Recuodecorpodetexto2"/>
        <w:spacing w:after="0" w:line="240" w:lineRule="auto"/>
        <w:ind w:left="1701"/>
        <w:jc w:val="both"/>
        <w:rPr>
          <w:i/>
          <w:sz w:val="22"/>
          <w:szCs w:val="22"/>
        </w:rPr>
      </w:pPr>
      <w:r>
        <w:rPr>
          <w:i/>
          <w:sz w:val="22"/>
          <w:szCs w:val="22"/>
        </w:rPr>
        <w:t>[...]</w:t>
      </w:r>
    </w:p>
    <w:p w:rsidR="002B0E46" w:rsidRDefault="002B0E46" w:rsidP="002B0E46">
      <w:pPr>
        <w:pStyle w:val="Recuodecorpodetexto2"/>
        <w:spacing w:after="0" w:line="240" w:lineRule="auto"/>
        <w:ind w:left="1701"/>
        <w:jc w:val="both"/>
        <w:rPr>
          <w:i/>
          <w:sz w:val="22"/>
          <w:szCs w:val="22"/>
        </w:rPr>
      </w:pPr>
      <w:r w:rsidRPr="002B0E46">
        <w:rPr>
          <w:i/>
          <w:sz w:val="22"/>
          <w:szCs w:val="22"/>
        </w:rPr>
        <w:lastRenderedPageBreak/>
        <w:t>Art. 226. A família, base da sociedade, tem especial proteção do Estado.</w:t>
      </w:r>
    </w:p>
    <w:p w:rsidR="002B0E46" w:rsidRDefault="002B0E46" w:rsidP="002B0E46">
      <w:pPr>
        <w:pStyle w:val="Recuodecorpodetexto2"/>
        <w:spacing w:after="0" w:line="240" w:lineRule="auto"/>
        <w:ind w:left="1701"/>
        <w:jc w:val="both"/>
        <w:rPr>
          <w:i/>
          <w:sz w:val="22"/>
          <w:szCs w:val="22"/>
        </w:rPr>
      </w:pPr>
      <w:r>
        <w:rPr>
          <w:i/>
          <w:sz w:val="22"/>
          <w:szCs w:val="22"/>
        </w:rPr>
        <w:t>[...]</w:t>
      </w:r>
    </w:p>
    <w:p w:rsidR="002B0E46" w:rsidRDefault="002B0E46" w:rsidP="002B0E46">
      <w:pPr>
        <w:pStyle w:val="Recuodecorpodetexto2"/>
        <w:spacing w:after="0" w:line="240" w:lineRule="auto"/>
        <w:ind w:left="1701"/>
        <w:jc w:val="both"/>
        <w:rPr>
          <w:i/>
          <w:sz w:val="22"/>
          <w:szCs w:val="22"/>
        </w:rPr>
      </w:pPr>
      <w:r>
        <w:rPr>
          <w:i/>
          <w:sz w:val="22"/>
          <w:szCs w:val="22"/>
        </w:rPr>
        <w:t>Art. 227.</w:t>
      </w:r>
    </w:p>
    <w:p w:rsidR="002B0E46" w:rsidRDefault="002B0E46" w:rsidP="002B0E46">
      <w:pPr>
        <w:pStyle w:val="Recuodecorpodetexto2"/>
        <w:spacing w:after="0" w:line="240" w:lineRule="auto"/>
        <w:ind w:left="1701"/>
        <w:jc w:val="both"/>
        <w:rPr>
          <w:i/>
          <w:sz w:val="22"/>
          <w:szCs w:val="22"/>
        </w:rPr>
      </w:pPr>
      <w:r>
        <w:rPr>
          <w:i/>
          <w:sz w:val="22"/>
          <w:szCs w:val="22"/>
        </w:rPr>
        <w:t>[...]</w:t>
      </w:r>
    </w:p>
    <w:p w:rsidR="002B0E46" w:rsidRDefault="002B0E46" w:rsidP="002B0E46">
      <w:pPr>
        <w:pStyle w:val="Recuodecorpodetexto2"/>
        <w:spacing w:after="0" w:line="240" w:lineRule="auto"/>
        <w:ind w:left="1701"/>
        <w:jc w:val="both"/>
        <w:rPr>
          <w:i/>
          <w:sz w:val="22"/>
          <w:szCs w:val="22"/>
        </w:rPr>
      </w:pPr>
      <w:r w:rsidRPr="002B0E46">
        <w:rPr>
          <w:i/>
          <w:sz w:val="22"/>
          <w:szCs w:val="22"/>
        </w:rPr>
        <w:t>§ 3º O direito a proteção especial abrangerá os seguintes aspectos:</w:t>
      </w:r>
    </w:p>
    <w:p w:rsidR="002B0E46" w:rsidRDefault="002B0E46" w:rsidP="002B0E46">
      <w:pPr>
        <w:pStyle w:val="Recuodecorpodetexto2"/>
        <w:spacing w:after="0" w:line="240" w:lineRule="auto"/>
        <w:ind w:left="1701"/>
        <w:jc w:val="both"/>
        <w:rPr>
          <w:i/>
          <w:sz w:val="22"/>
          <w:szCs w:val="22"/>
        </w:rPr>
      </w:pPr>
      <w:r>
        <w:rPr>
          <w:i/>
          <w:sz w:val="22"/>
          <w:szCs w:val="22"/>
        </w:rPr>
        <w:t>[...]</w:t>
      </w:r>
    </w:p>
    <w:p w:rsidR="001929D1" w:rsidRPr="001929D1" w:rsidRDefault="002B0E46" w:rsidP="002B0E46">
      <w:pPr>
        <w:pStyle w:val="Recuodecorpodetexto2"/>
        <w:spacing w:after="0" w:line="240" w:lineRule="auto"/>
        <w:ind w:left="1701"/>
        <w:jc w:val="both"/>
        <w:rPr>
          <w:i/>
          <w:sz w:val="22"/>
          <w:szCs w:val="22"/>
        </w:rPr>
      </w:pPr>
      <w:r w:rsidRPr="002B0E46">
        <w:rPr>
          <w:i/>
          <w:sz w:val="22"/>
          <w:szCs w:val="22"/>
        </w:rPr>
        <w:t>VI - estímulo do Poder Público, através de assistência jurídica, incentivos fiscais e subsídios, nos termos da lei, ao acolhimento, sob a forma de guarda, de criança ou adolescente órfão ou abandonado;</w:t>
      </w:r>
      <w:r w:rsidR="001929D1" w:rsidRPr="001929D1">
        <w:rPr>
          <w:i/>
          <w:sz w:val="22"/>
          <w:szCs w:val="22"/>
        </w:rPr>
        <w:t>.”</w:t>
      </w:r>
    </w:p>
    <w:p w:rsidR="001929D1" w:rsidRPr="001929D1" w:rsidRDefault="001929D1" w:rsidP="001929D1">
      <w:pPr>
        <w:pStyle w:val="Recuodecorpodetexto2"/>
        <w:spacing w:after="0" w:line="240" w:lineRule="auto"/>
        <w:ind w:left="0" w:firstLine="1620"/>
        <w:jc w:val="both"/>
        <w:rPr>
          <w:sz w:val="22"/>
          <w:szCs w:val="22"/>
        </w:rPr>
      </w:pPr>
    </w:p>
    <w:p w:rsidR="001929D1" w:rsidRPr="001929D1" w:rsidRDefault="001929D1" w:rsidP="001929D1">
      <w:pPr>
        <w:pStyle w:val="Recuodecorpodetexto2"/>
        <w:spacing w:after="0" w:line="240" w:lineRule="auto"/>
        <w:ind w:left="0" w:firstLine="1620"/>
        <w:jc w:val="both"/>
        <w:rPr>
          <w:sz w:val="22"/>
          <w:szCs w:val="22"/>
        </w:rPr>
      </w:pPr>
      <w:r w:rsidRPr="001929D1">
        <w:rPr>
          <w:sz w:val="22"/>
          <w:szCs w:val="22"/>
        </w:rPr>
        <w:t xml:space="preserve">Diferente não é o entendimento traçado pela norma infraconstitucional, conforme se depreende da </w:t>
      </w:r>
      <w:hyperlink r:id="rId6" w:history="1">
        <w:r w:rsidRPr="001929D1">
          <w:rPr>
            <w:bCs/>
            <w:sz w:val="22"/>
            <w:szCs w:val="22"/>
          </w:rPr>
          <w:t>Lei nº 8.</w:t>
        </w:r>
        <w:r w:rsidR="002B0E46">
          <w:rPr>
            <w:bCs/>
            <w:sz w:val="22"/>
            <w:szCs w:val="22"/>
          </w:rPr>
          <w:t>472</w:t>
        </w:r>
        <w:r w:rsidRPr="001929D1">
          <w:rPr>
            <w:bCs/>
            <w:sz w:val="22"/>
            <w:szCs w:val="22"/>
          </w:rPr>
          <w:t>/9</w:t>
        </w:r>
        <w:r w:rsidR="002B0E46">
          <w:rPr>
            <w:bCs/>
            <w:sz w:val="22"/>
            <w:szCs w:val="22"/>
          </w:rPr>
          <w:t>3</w:t>
        </w:r>
      </w:hyperlink>
      <w:r w:rsidR="002B0E46" w:rsidRPr="002B0E46">
        <w:t xml:space="preserve"> </w:t>
      </w:r>
      <w:r w:rsidR="002B0E46">
        <w:t>(</w:t>
      </w:r>
      <w:r w:rsidR="002B0E46" w:rsidRPr="002B0E46">
        <w:rPr>
          <w:sz w:val="22"/>
          <w:szCs w:val="22"/>
        </w:rPr>
        <w:t>Dispõe sobre a organização da Assistência Social e dá outras providências</w:t>
      </w:r>
      <w:r w:rsidRPr="001929D1">
        <w:rPr>
          <w:sz w:val="22"/>
          <w:szCs w:val="22"/>
        </w:rPr>
        <w:t>):</w:t>
      </w:r>
    </w:p>
    <w:p w:rsidR="001929D1" w:rsidRPr="001929D1" w:rsidRDefault="001929D1" w:rsidP="001929D1">
      <w:pPr>
        <w:pStyle w:val="Recuodecorpodetexto2"/>
        <w:spacing w:after="0" w:line="240" w:lineRule="auto"/>
        <w:ind w:left="0" w:firstLine="1620"/>
        <w:jc w:val="both"/>
        <w:rPr>
          <w:sz w:val="22"/>
          <w:szCs w:val="22"/>
        </w:rPr>
      </w:pPr>
    </w:p>
    <w:p w:rsidR="002B0E46" w:rsidRPr="002B0E46" w:rsidRDefault="001929D1" w:rsidP="002B0E46">
      <w:pPr>
        <w:pStyle w:val="Recuodecorpodetexto2"/>
        <w:spacing w:after="0" w:line="240" w:lineRule="auto"/>
        <w:ind w:left="1559"/>
        <w:jc w:val="both"/>
        <w:rPr>
          <w:i/>
          <w:sz w:val="22"/>
          <w:szCs w:val="22"/>
        </w:rPr>
      </w:pPr>
      <w:r w:rsidRPr="001929D1">
        <w:rPr>
          <w:i/>
          <w:sz w:val="22"/>
          <w:szCs w:val="22"/>
        </w:rPr>
        <w:t>“</w:t>
      </w:r>
      <w:r w:rsidR="002B0E46" w:rsidRPr="002B0E46">
        <w:rPr>
          <w:i/>
          <w:sz w:val="22"/>
          <w:szCs w:val="22"/>
        </w:rPr>
        <w:t>Art. 1º A assistência social, direito do cidadão e dever do Estado, é Política de Seguridade Social não contributiva, que provê os mínimos sociais, realizada através de um conjunto integrado de ações de iniciativa pública e da sociedade, para garantir o atendimento às necessidades básicas.</w:t>
      </w:r>
    </w:p>
    <w:p w:rsidR="002B0E46" w:rsidRPr="002B0E46" w:rsidRDefault="002B0E46" w:rsidP="002B0E46">
      <w:pPr>
        <w:pStyle w:val="Recuodecorpodetexto2"/>
        <w:spacing w:after="0" w:line="240" w:lineRule="auto"/>
        <w:ind w:left="1559"/>
        <w:jc w:val="both"/>
        <w:rPr>
          <w:i/>
          <w:sz w:val="22"/>
          <w:szCs w:val="22"/>
        </w:rPr>
      </w:pPr>
    </w:p>
    <w:p w:rsidR="002B0E46" w:rsidRPr="002B0E46" w:rsidRDefault="002B0E46" w:rsidP="002B0E46">
      <w:pPr>
        <w:pStyle w:val="Recuodecorpodetexto2"/>
        <w:spacing w:after="0" w:line="240" w:lineRule="auto"/>
        <w:ind w:left="1559"/>
        <w:jc w:val="both"/>
        <w:rPr>
          <w:i/>
          <w:sz w:val="22"/>
          <w:szCs w:val="22"/>
        </w:rPr>
      </w:pPr>
      <w:r w:rsidRPr="002B0E46">
        <w:rPr>
          <w:i/>
          <w:sz w:val="22"/>
          <w:szCs w:val="22"/>
        </w:rPr>
        <w:t>Art. 2</w:t>
      </w:r>
      <w:r>
        <w:rPr>
          <w:i/>
          <w:sz w:val="22"/>
          <w:szCs w:val="22"/>
        </w:rPr>
        <w:t xml:space="preserve">º </w:t>
      </w:r>
      <w:r w:rsidRPr="002B0E46">
        <w:rPr>
          <w:i/>
          <w:sz w:val="22"/>
          <w:szCs w:val="22"/>
        </w:rPr>
        <w:t xml:space="preserve">  A assistência social tem por objetivos: (Redação dada pela Lei nº 12.435, de 2011)</w:t>
      </w:r>
    </w:p>
    <w:p w:rsidR="002B0E46" w:rsidRPr="002B0E46" w:rsidRDefault="002B0E46" w:rsidP="002B0E46">
      <w:pPr>
        <w:pStyle w:val="Recuodecorpodetexto2"/>
        <w:spacing w:after="0" w:line="240" w:lineRule="auto"/>
        <w:ind w:left="1559"/>
        <w:jc w:val="both"/>
        <w:rPr>
          <w:i/>
          <w:sz w:val="22"/>
          <w:szCs w:val="22"/>
        </w:rPr>
      </w:pPr>
      <w:r w:rsidRPr="002B0E46">
        <w:rPr>
          <w:i/>
          <w:sz w:val="22"/>
          <w:szCs w:val="22"/>
        </w:rPr>
        <w:t>I - a proteção social, que visa à garantia da vida, à redução de danos e à prevenção da incidência de riscos, especialmente: (Redação dada pela Lei nº 12.435, de 2011)</w:t>
      </w:r>
    </w:p>
    <w:p w:rsidR="002B0E46" w:rsidRPr="002B0E46" w:rsidRDefault="002B0E46" w:rsidP="002B0E46">
      <w:pPr>
        <w:pStyle w:val="Recuodecorpodetexto2"/>
        <w:spacing w:after="0" w:line="240" w:lineRule="auto"/>
        <w:ind w:left="1559"/>
        <w:jc w:val="both"/>
        <w:rPr>
          <w:i/>
          <w:sz w:val="22"/>
          <w:szCs w:val="22"/>
        </w:rPr>
      </w:pPr>
      <w:r w:rsidRPr="002B0E46">
        <w:rPr>
          <w:i/>
          <w:sz w:val="22"/>
          <w:szCs w:val="22"/>
        </w:rPr>
        <w:t>a) a proteção à família, à maternidade, à infância, à adolescência e à velhice; (Incluído pela Lei nº 12.435, de 2011)</w:t>
      </w:r>
    </w:p>
    <w:p w:rsidR="001929D1" w:rsidRPr="001929D1" w:rsidRDefault="002B0E46" w:rsidP="002B0E46">
      <w:pPr>
        <w:pStyle w:val="Recuodecorpodetexto2"/>
        <w:spacing w:after="0" w:line="240" w:lineRule="auto"/>
        <w:ind w:left="1559"/>
        <w:jc w:val="both"/>
        <w:rPr>
          <w:i/>
          <w:sz w:val="22"/>
          <w:szCs w:val="22"/>
        </w:rPr>
      </w:pPr>
      <w:r w:rsidRPr="002B0E46">
        <w:rPr>
          <w:i/>
          <w:sz w:val="22"/>
          <w:szCs w:val="22"/>
        </w:rPr>
        <w:t>b) o amparo às crianças e aos adolescentes carentes; (Incluído pela Lei nº 12.435, de 2011)</w:t>
      </w:r>
      <w:r w:rsidR="001929D1" w:rsidRPr="001929D1">
        <w:rPr>
          <w:i/>
          <w:sz w:val="22"/>
          <w:szCs w:val="22"/>
        </w:rPr>
        <w:t>.</w:t>
      </w:r>
    </w:p>
    <w:p w:rsidR="001929D1" w:rsidRPr="001929D1" w:rsidRDefault="001929D1" w:rsidP="001929D1">
      <w:pPr>
        <w:pStyle w:val="Recuodecorpodetexto2"/>
        <w:spacing w:after="0" w:line="240" w:lineRule="auto"/>
        <w:ind w:left="1560"/>
        <w:jc w:val="both"/>
        <w:rPr>
          <w:i/>
          <w:sz w:val="22"/>
          <w:szCs w:val="22"/>
        </w:rPr>
      </w:pPr>
      <w:r w:rsidRPr="001929D1">
        <w:rPr>
          <w:i/>
          <w:sz w:val="22"/>
          <w:szCs w:val="22"/>
        </w:rPr>
        <w:t>...</w:t>
      </w:r>
    </w:p>
    <w:p w:rsidR="002B0E46" w:rsidRPr="002B0E46" w:rsidRDefault="002B0E46" w:rsidP="002B0E46">
      <w:pPr>
        <w:pStyle w:val="Recuodecorpodetexto2"/>
        <w:spacing w:after="0" w:line="240" w:lineRule="auto"/>
        <w:ind w:left="1559"/>
        <w:jc w:val="both"/>
        <w:rPr>
          <w:i/>
          <w:sz w:val="22"/>
          <w:szCs w:val="22"/>
        </w:rPr>
      </w:pPr>
      <w:r w:rsidRPr="002B0E46">
        <w:rPr>
          <w:i/>
          <w:sz w:val="22"/>
          <w:szCs w:val="22"/>
        </w:rPr>
        <w:t>Art. 4º A assistência social rege-se pelos seguintes princípios:</w:t>
      </w:r>
    </w:p>
    <w:p w:rsidR="002B0E46" w:rsidRPr="002B0E46" w:rsidRDefault="002B0E46" w:rsidP="002B0E46">
      <w:pPr>
        <w:pStyle w:val="Recuodecorpodetexto2"/>
        <w:spacing w:after="0" w:line="240" w:lineRule="auto"/>
        <w:ind w:left="1559"/>
        <w:jc w:val="both"/>
        <w:rPr>
          <w:i/>
          <w:sz w:val="22"/>
          <w:szCs w:val="22"/>
        </w:rPr>
      </w:pPr>
      <w:r w:rsidRPr="002B0E46">
        <w:rPr>
          <w:i/>
          <w:sz w:val="22"/>
          <w:szCs w:val="22"/>
        </w:rPr>
        <w:t>I - supremacia do atendimento às necessidades sociais sobre as exigências de rentabilidade econômica;</w:t>
      </w:r>
    </w:p>
    <w:p w:rsidR="002B0E46" w:rsidRPr="002B0E46" w:rsidRDefault="002B0E46" w:rsidP="002B0E46">
      <w:pPr>
        <w:pStyle w:val="Recuodecorpodetexto2"/>
        <w:spacing w:after="0" w:line="240" w:lineRule="auto"/>
        <w:ind w:left="1559"/>
        <w:jc w:val="both"/>
        <w:rPr>
          <w:i/>
          <w:sz w:val="22"/>
          <w:szCs w:val="22"/>
        </w:rPr>
      </w:pPr>
      <w:r w:rsidRPr="002B0E46">
        <w:rPr>
          <w:i/>
          <w:sz w:val="22"/>
          <w:szCs w:val="22"/>
        </w:rPr>
        <w:t>II - universalização dos direitos sociais, a fim de tornar o destinatário da ação assistencial alcançável pelas demais políticas públicas;</w:t>
      </w:r>
    </w:p>
    <w:p w:rsidR="002B0E46" w:rsidRPr="002B0E46" w:rsidRDefault="002B0E46" w:rsidP="002B0E46">
      <w:pPr>
        <w:pStyle w:val="Recuodecorpodetexto2"/>
        <w:spacing w:after="0" w:line="240" w:lineRule="auto"/>
        <w:ind w:left="1559"/>
        <w:jc w:val="both"/>
        <w:rPr>
          <w:i/>
          <w:sz w:val="22"/>
          <w:szCs w:val="22"/>
        </w:rPr>
      </w:pPr>
      <w:r w:rsidRPr="002B0E46">
        <w:rPr>
          <w:i/>
          <w:sz w:val="22"/>
          <w:szCs w:val="22"/>
        </w:rPr>
        <w:t>III - respeito à dignidade do cidadão, à sua autonomia e ao seu direito a benefícios e serviços de qualidade, bem como à convivência familiar e comunitária, vedando-se qualquer comprovação vexatória de necessidade;</w:t>
      </w:r>
    </w:p>
    <w:p w:rsidR="002B0E46" w:rsidRPr="002B0E46" w:rsidRDefault="002B0E46" w:rsidP="002B0E46">
      <w:pPr>
        <w:pStyle w:val="Recuodecorpodetexto2"/>
        <w:spacing w:after="0" w:line="240" w:lineRule="auto"/>
        <w:ind w:left="1559"/>
        <w:jc w:val="both"/>
        <w:rPr>
          <w:i/>
          <w:sz w:val="22"/>
          <w:szCs w:val="22"/>
        </w:rPr>
      </w:pPr>
      <w:r w:rsidRPr="002B0E46">
        <w:rPr>
          <w:i/>
          <w:sz w:val="22"/>
          <w:szCs w:val="22"/>
        </w:rPr>
        <w:t>IV - igualdade de direitos no acesso ao atendimento, sem discriminação de qualquer natureza, garantindo-se equivalência às populações urbanas e rurais;</w:t>
      </w:r>
    </w:p>
    <w:p w:rsidR="002B0E46" w:rsidRDefault="002B0E46" w:rsidP="002B0E46">
      <w:pPr>
        <w:pStyle w:val="Recuodecorpodetexto2"/>
        <w:spacing w:after="0" w:line="240" w:lineRule="auto"/>
        <w:ind w:left="1559"/>
        <w:jc w:val="both"/>
        <w:rPr>
          <w:i/>
          <w:sz w:val="22"/>
          <w:szCs w:val="22"/>
        </w:rPr>
      </w:pPr>
      <w:r w:rsidRPr="002B0E46">
        <w:rPr>
          <w:i/>
          <w:sz w:val="22"/>
          <w:szCs w:val="22"/>
        </w:rPr>
        <w:t>V - divulgação ampla dos benefícios, serviços, programas e projetos assistenciais, bem como dos recursos oferecidos pelo Poder Público e dos critérios para sua concessão.</w:t>
      </w:r>
    </w:p>
    <w:p w:rsidR="001929D1" w:rsidRPr="001929D1" w:rsidRDefault="001929D1" w:rsidP="002B0E46">
      <w:pPr>
        <w:pStyle w:val="Recuodecorpodetexto2"/>
        <w:spacing w:after="0" w:line="240" w:lineRule="auto"/>
        <w:ind w:left="1559"/>
        <w:jc w:val="both"/>
        <w:rPr>
          <w:i/>
          <w:sz w:val="22"/>
          <w:szCs w:val="22"/>
        </w:rPr>
      </w:pPr>
    </w:p>
    <w:p w:rsidR="001929D1" w:rsidRDefault="00A6392C" w:rsidP="001929D1">
      <w:pPr>
        <w:ind w:firstLine="1620"/>
        <w:jc w:val="both"/>
        <w:rPr>
          <w:rFonts w:ascii="Times New Roman" w:hAnsi="Times New Roman" w:cs="Times New Roman"/>
        </w:rPr>
      </w:pPr>
      <w:r>
        <w:rPr>
          <w:rFonts w:ascii="Times New Roman" w:hAnsi="Times New Roman" w:cs="Times New Roman"/>
        </w:rPr>
        <w:t>E</w:t>
      </w:r>
      <w:r w:rsidR="00A82361">
        <w:rPr>
          <w:rFonts w:ascii="Times New Roman" w:hAnsi="Times New Roman" w:cs="Times New Roman"/>
        </w:rPr>
        <w:t xml:space="preserve"> assim   também a  LDB (Lei de   Diretrizes  e  Bases  da  Educação – Lei 9.394, de 20 de  dezembro de 1996) :</w:t>
      </w:r>
    </w:p>
    <w:p w:rsidR="00A82361" w:rsidRDefault="00A82361" w:rsidP="001929D1">
      <w:pPr>
        <w:ind w:firstLine="1620"/>
        <w:jc w:val="both"/>
        <w:rPr>
          <w:rFonts w:ascii="Times New Roman" w:hAnsi="Times New Roman" w:cs="Times New Roman"/>
        </w:rPr>
      </w:pPr>
    </w:p>
    <w:p w:rsid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Art. 1º A educação abrange os processos formativos que se desenvolvem na vida familiar, na convivência humana, no trabalho, nas instituições de ensino e pesquisa, nos movimentos sociais e organizações da sociedade civil e nas manifestações culturais.</w:t>
      </w:r>
    </w:p>
    <w:p w:rsidR="00A82361" w:rsidRDefault="00A82361" w:rsidP="00A82361">
      <w:pPr>
        <w:ind w:left="1560" w:firstLine="60"/>
        <w:jc w:val="both"/>
        <w:rPr>
          <w:rFonts w:ascii="Times New Roman" w:hAnsi="Times New Roman" w:cs="Times New Roman"/>
        </w:rPr>
      </w:pPr>
      <w:r>
        <w:rPr>
          <w:rFonts w:ascii="Times New Roman" w:hAnsi="Times New Roman" w:cs="Times New Roman"/>
        </w:rPr>
        <w:t>[...]</w:t>
      </w:r>
    </w:p>
    <w:p w:rsidR="00A82361" w:rsidRDefault="00A82361" w:rsidP="00A82361">
      <w:pPr>
        <w:ind w:left="1560" w:firstLine="60"/>
        <w:jc w:val="both"/>
        <w:rPr>
          <w:rFonts w:ascii="Times New Roman" w:hAnsi="Times New Roman" w:cs="Times New Roman"/>
        </w:rPr>
      </w:pPr>
    </w:p>
    <w:p w:rsidR="00A82361" w:rsidRDefault="00A82361" w:rsidP="00A82361">
      <w:pPr>
        <w:ind w:firstLine="1620"/>
        <w:jc w:val="both"/>
        <w:rPr>
          <w:rFonts w:ascii="Times New Roman" w:hAnsi="Times New Roman" w:cs="Times New Roman"/>
        </w:rPr>
      </w:pPr>
      <w:r>
        <w:rPr>
          <w:rFonts w:ascii="Times New Roman" w:hAnsi="Times New Roman" w:cs="Times New Roman"/>
        </w:rPr>
        <w:t>Já  a  Lei n</w:t>
      </w:r>
      <w:r w:rsidRPr="00A82361">
        <w:rPr>
          <w:rFonts w:ascii="Times New Roman" w:hAnsi="Times New Roman" w:cs="Times New Roman"/>
        </w:rPr>
        <w:t>º 13.146, de 6 de julho de 2015</w:t>
      </w:r>
      <w:r>
        <w:rPr>
          <w:rFonts w:ascii="Times New Roman" w:hAnsi="Times New Roman" w:cs="Times New Roman"/>
        </w:rPr>
        <w:t>, que  “</w:t>
      </w:r>
      <w:r w:rsidRPr="00A82361">
        <w:rPr>
          <w:rFonts w:ascii="Times New Roman" w:hAnsi="Times New Roman" w:cs="Times New Roman"/>
        </w:rPr>
        <w:t>Institui a Lei Brasileira de Inclusão da Pessoa com Deficiência (Esta</w:t>
      </w:r>
      <w:r>
        <w:rPr>
          <w:rFonts w:ascii="Times New Roman" w:hAnsi="Times New Roman" w:cs="Times New Roman"/>
        </w:rPr>
        <w:t>tuto da Pessoa com Deficiência) reza:</w:t>
      </w:r>
    </w:p>
    <w:p w:rsidR="00A82361" w:rsidRDefault="00A82361" w:rsidP="00A82361">
      <w:pPr>
        <w:ind w:firstLine="1620"/>
        <w:jc w:val="both"/>
        <w:rPr>
          <w:rFonts w:ascii="Times New Roman" w:hAnsi="Times New Roman" w:cs="Times New Roman"/>
        </w:rPr>
      </w:pPr>
    </w:p>
    <w:p w:rsidR="00A82361" w:rsidRDefault="00A82361" w:rsidP="00A82361">
      <w:pPr>
        <w:ind w:firstLine="162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lastRenderedPageBreak/>
        <w:t>Art. 4</w:t>
      </w:r>
      <w:r>
        <w:rPr>
          <w:rFonts w:ascii="Times New Roman" w:hAnsi="Times New Roman" w:cs="Times New Roman"/>
        </w:rPr>
        <w:t xml:space="preserve">º </w:t>
      </w:r>
      <w:r w:rsidRPr="00A82361">
        <w:rPr>
          <w:rFonts w:ascii="Times New Roman" w:hAnsi="Times New Roman" w:cs="Times New Roman"/>
        </w:rPr>
        <w:t xml:space="preserve">  Toda pessoa com deficiência tem direito à igualdade de oportunidades com as demais pessoas e não sofrerá nenhuma espécie de discriminação.</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 1</w:t>
      </w:r>
      <w:r>
        <w:rPr>
          <w:rFonts w:ascii="Times New Roman" w:hAnsi="Times New Roman" w:cs="Times New Roman"/>
        </w:rPr>
        <w:t xml:space="preserve">º </w:t>
      </w:r>
      <w:r w:rsidRPr="00A82361">
        <w:rPr>
          <w:rFonts w:ascii="Times New Roman" w:hAnsi="Times New Roman" w:cs="Times New Roman"/>
        </w:rPr>
        <w:t xml:space="preserve">  Considera-se discriminação em razão da deficiência toda forma de distinção, restrição ou exclusão, por ação ou omissão, que tenha o propósito ou o efeito de prejudicar, impedir ou anular o reconhecimento ou o exercício dos direitos e das liberdades fundamentais de pessoa com deficiência, incluindo a recusa de adaptações razoáveis e de fornecimento de tecnologias assistivas.</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 2</w:t>
      </w:r>
      <w:r>
        <w:rPr>
          <w:rFonts w:ascii="Times New Roman" w:hAnsi="Times New Roman" w:cs="Times New Roman"/>
        </w:rPr>
        <w:t xml:space="preserve">º </w:t>
      </w:r>
      <w:r w:rsidRPr="00A82361">
        <w:rPr>
          <w:rFonts w:ascii="Times New Roman" w:hAnsi="Times New Roman" w:cs="Times New Roman"/>
        </w:rPr>
        <w:t xml:space="preserve">  A pessoa com deficiência não está obrigada à fruição de benefícios decorrentes de ação afirmativa.</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Art. 5</w:t>
      </w:r>
      <w:r>
        <w:rPr>
          <w:rFonts w:ascii="Times New Roman" w:hAnsi="Times New Roman" w:cs="Times New Roman"/>
        </w:rPr>
        <w:t xml:space="preserve">º </w:t>
      </w:r>
      <w:r w:rsidRPr="00A82361">
        <w:rPr>
          <w:rFonts w:ascii="Times New Roman" w:hAnsi="Times New Roman" w:cs="Times New Roman"/>
        </w:rPr>
        <w:t xml:space="preserve">  A pessoa com deficiência será protegida de toda forma de negligência, discriminação, exploração, violência, tortura, crueldade, opressão e tratamento desumano ou degradante.</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Parágrafo único.  Para os fins da proteção mencionada no caput deste artigo, são considerados especialmente vulneráveis a criança, o adolescente, a mulher e o idoso, com deficiência.</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Art. 6</w:t>
      </w:r>
      <w:r>
        <w:rPr>
          <w:rFonts w:ascii="Times New Roman" w:hAnsi="Times New Roman" w:cs="Times New Roman"/>
        </w:rPr>
        <w:t xml:space="preserve">º </w:t>
      </w:r>
      <w:r w:rsidRPr="00A82361">
        <w:rPr>
          <w:rFonts w:ascii="Times New Roman" w:hAnsi="Times New Roman" w:cs="Times New Roman"/>
        </w:rPr>
        <w:t xml:space="preserve">  A deficiência não afeta a plena capacidade civil da pessoa, inclusive para:</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I - casar-se e constituir união estável;</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II - exercer direitos sexuais e reprodutivos;</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III - exercer o direito de decidir sobre o número de filhos e de ter acesso a informações adequadas sobre reprodução e planejamento familiar;</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IV - conservar sua fertilidade, sendo vedada a esterilização compulsória;</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V - exercer o direito à família e à convivência familiar e comunitária; e</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VI - exercer o direito à guarda, à tutela, à curatela e à adoção, como adotante ou adotando, em igualdade de oportunidades com as demais pessoas.</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Art. 7</w:t>
      </w:r>
      <w:r>
        <w:rPr>
          <w:rFonts w:ascii="Times New Roman" w:hAnsi="Times New Roman" w:cs="Times New Roman"/>
        </w:rPr>
        <w:t xml:space="preserve">º </w:t>
      </w:r>
      <w:r w:rsidRPr="00A82361">
        <w:rPr>
          <w:rFonts w:ascii="Times New Roman" w:hAnsi="Times New Roman" w:cs="Times New Roman"/>
        </w:rPr>
        <w:t xml:space="preserve">  É dever de todos comunicar à autoridade competente qualquer forma de ameaça ou de violação aos direitos da pessoa com deficiência.</w:t>
      </w:r>
    </w:p>
    <w:p w:rsidR="00A82361" w:rsidRPr="00A82361" w:rsidRDefault="00A82361" w:rsidP="00A82361">
      <w:pPr>
        <w:ind w:left="1560" w:firstLine="60"/>
        <w:jc w:val="both"/>
        <w:rPr>
          <w:rFonts w:ascii="Times New Roman" w:hAnsi="Times New Roman" w:cs="Times New Roman"/>
        </w:rPr>
      </w:pPr>
    </w:p>
    <w:p w:rsidR="00A82361" w:rsidRP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Parágrafo único.  Se, no exercício de suas funções, os juízes e os tribunais tiverem conhecimento de fatos que caracterizem as violações previstas nesta Lei, devem remeter peças ao Ministério Público para as providências cabíveis.</w:t>
      </w:r>
    </w:p>
    <w:p w:rsidR="00A82361" w:rsidRPr="00A82361" w:rsidRDefault="00A82361" w:rsidP="00A82361">
      <w:pPr>
        <w:ind w:left="1560" w:firstLine="60"/>
        <w:jc w:val="both"/>
        <w:rPr>
          <w:rFonts w:ascii="Times New Roman" w:hAnsi="Times New Roman" w:cs="Times New Roman"/>
        </w:rPr>
      </w:pPr>
    </w:p>
    <w:p w:rsidR="00A82361" w:rsidRDefault="00A82361" w:rsidP="00A82361">
      <w:pPr>
        <w:ind w:left="1560" w:firstLine="60"/>
        <w:jc w:val="both"/>
        <w:rPr>
          <w:rFonts w:ascii="Times New Roman" w:hAnsi="Times New Roman" w:cs="Times New Roman"/>
        </w:rPr>
      </w:pPr>
      <w:r w:rsidRPr="00A82361">
        <w:rPr>
          <w:rFonts w:ascii="Times New Roman" w:hAnsi="Times New Roman" w:cs="Times New Roman"/>
        </w:rPr>
        <w:t>Art. 8</w:t>
      </w:r>
      <w:r>
        <w:rPr>
          <w:rFonts w:ascii="Times New Roman" w:hAnsi="Times New Roman" w:cs="Times New Roman"/>
        </w:rPr>
        <w:t xml:space="preserve">º </w:t>
      </w:r>
      <w:r w:rsidRPr="00A82361">
        <w:rPr>
          <w:rFonts w:ascii="Times New Roman" w:hAnsi="Times New Roman" w:cs="Times New Roman"/>
        </w:rPr>
        <w:t xml:space="preserve">  É dever do Estado, da sociedade e da família assegurar à pessoa com deficiência, com prioridade, a efetivação dos direitos referentes à vida, à saúde, à sexualidade, à paternidade e à maternidade, à alimentação, à habitação, à educação, à profissionalização, ao trabalho, à previdência social, à habilitação e à reabilitação, ao transporte, à acessibilidade, à cultura, ao desporto, ao turismo, ao lazer, à informação, à comunicação, aos avanços científicos e tecnológicos, à dignidade, ao respeito, à liberdade, à convivência familiar e comunitária, entre outros decorrentes da Constituição Federal, da Convenção sobre os Direitos das Pessoas com Deficiência e seu Protocolo Facultativo e das leis e de outras normas que garantam seu bem-estar pessoal, social e econômico.</w:t>
      </w:r>
    </w:p>
    <w:p w:rsidR="00A82361" w:rsidRPr="001929D1" w:rsidRDefault="00A8236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lastRenderedPageBreak/>
        <w:t xml:space="preserve">Não restam dúvidas acerca da responsabilidade dos entes federativos no que tange a disponibilização de eficaz assistência </w:t>
      </w:r>
      <w:r w:rsidR="002B0E46">
        <w:rPr>
          <w:rFonts w:ascii="Times New Roman" w:hAnsi="Times New Roman" w:cs="Times New Roman"/>
        </w:rPr>
        <w:t>de acolhimento aos  menores</w:t>
      </w:r>
      <w:r w:rsidRPr="001929D1">
        <w:rPr>
          <w:rFonts w:ascii="Times New Roman" w:hAnsi="Times New Roman" w:cs="Times New Roman"/>
        </w:rPr>
        <w:t>.</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Buscando dar efetiva execução a tal atribuição, os entes federativos das mais diversas esferas de governo têm adotado alternativas que, em sua maioria, consistem na formação de parcerias com entidades particulares, geralmente através da formalização de convênios e/ou repasses/auxílios financeiros, buscando assim complementar, suplementar ou ainda promover, na íntegra, a execução dos mais diversos serviços relacionados a </w:t>
      </w:r>
      <w:r w:rsidR="00A82361">
        <w:rPr>
          <w:rFonts w:ascii="Times New Roman" w:hAnsi="Times New Roman" w:cs="Times New Roman"/>
        </w:rPr>
        <w:t xml:space="preserve">inclusão social e a  efetivação do direito de  igualdade  e  não discriminação </w:t>
      </w:r>
      <w:r w:rsidRPr="001929D1">
        <w:rPr>
          <w:rFonts w:ascii="Times New Roman" w:hAnsi="Times New Roman" w:cs="Times New Roman"/>
        </w:rPr>
        <w:t xml:space="preserve">. </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bCs/>
          <w:iCs/>
        </w:rPr>
      </w:pPr>
      <w:r w:rsidRPr="001929D1">
        <w:rPr>
          <w:rFonts w:ascii="Times New Roman" w:hAnsi="Times New Roman" w:cs="Times New Roman"/>
        </w:rPr>
        <w:t>Tal postura encontra guari</w:t>
      </w:r>
      <w:r w:rsidR="002B0E46">
        <w:rPr>
          <w:rFonts w:ascii="Times New Roman" w:hAnsi="Times New Roman" w:cs="Times New Roman"/>
        </w:rPr>
        <w:t xml:space="preserve">da inclusive em posicionamento consignado  na  Lei Orgânica  da Assistência  Social  </w:t>
      </w:r>
      <w:r w:rsidRPr="001929D1">
        <w:rPr>
          <w:rFonts w:ascii="Times New Roman" w:hAnsi="Times New Roman" w:cs="Times New Roman"/>
          <w:bCs/>
          <w:iCs/>
        </w:rPr>
        <w:t>acerca da qual destacamos o segue:</w:t>
      </w:r>
    </w:p>
    <w:p w:rsidR="001929D1" w:rsidRPr="001929D1" w:rsidRDefault="001929D1" w:rsidP="001929D1">
      <w:pPr>
        <w:ind w:firstLine="1620"/>
        <w:jc w:val="both"/>
        <w:rPr>
          <w:rFonts w:ascii="Times New Roman" w:hAnsi="Times New Roman" w:cs="Times New Roman"/>
          <w:bCs/>
          <w:iCs/>
        </w:rPr>
      </w:pPr>
    </w:p>
    <w:p w:rsidR="002B0E46" w:rsidRPr="002B0E46" w:rsidRDefault="001929D1" w:rsidP="002B0E46">
      <w:pPr>
        <w:ind w:left="1560"/>
        <w:jc w:val="both"/>
        <w:rPr>
          <w:rFonts w:ascii="Times New Roman" w:hAnsi="Times New Roman" w:cs="Times New Roman"/>
          <w:i/>
        </w:rPr>
      </w:pPr>
      <w:r w:rsidRPr="001929D1">
        <w:rPr>
          <w:rFonts w:ascii="Times New Roman" w:hAnsi="Times New Roman" w:cs="Times New Roman"/>
          <w:i/>
        </w:rPr>
        <w:t>“</w:t>
      </w:r>
      <w:r w:rsidR="002B0E46" w:rsidRPr="002B0E46">
        <w:rPr>
          <w:rFonts w:ascii="Times New Roman" w:hAnsi="Times New Roman" w:cs="Times New Roman"/>
          <w:i/>
        </w:rPr>
        <w:t>Art. 3</w:t>
      </w:r>
      <w:r w:rsidR="002B0E46">
        <w:rPr>
          <w:rFonts w:ascii="Times New Roman" w:hAnsi="Times New Roman" w:cs="Times New Roman"/>
          <w:i/>
        </w:rPr>
        <w:t xml:space="preserve">º </w:t>
      </w:r>
      <w:r w:rsidR="002B0E46" w:rsidRPr="002B0E46">
        <w:rPr>
          <w:rFonts w:ascii="Times New Roman" w:hAnsi="Times New Roman" w:cs="Times New Roman"/>
          <w:i/>
        </w:rPr>
        <w:t xml:space="preserve">  Consideram-se entidades e organizações de assistência social aquelas sem fins lucrativos que, isolada ou cumulativamente, prestam atendimento e assessoramento aos beneficiários abrangidos por esta Lei, bem como as que atuam na defesa e garantia de direitos. (Redação dada pela Lei nº 12.435, de 2011)</w:t>
      </w:r>
    </w:p>
    <w:p w:rsidR="002B0E46" w:rsidRPr="002B0E46" w:rsidRDefault="002B0E46" w:rsidP="002B0E46">
      <w:pPr>
        <w:ind w:left="1560"/>
        <w:jc w:val="both"/>
        <w:rPr>
          <w:rFonts w:ascii="Times New Roman" w:hAnsi="Times New Roman" w:cs="Times New Roman"/>
          <w:i/>
        </w:rPr>
      </w:pPr>
    </w:p>
    <w:p w:rsidR="002B0E46" w:rsidRPr="002B0E46" w:rsidRDefault="002B0E46" w:rsidP="002B0E46">
      <w:pPr>
        <w:ind w:left="1560"/>
        <w:jc w:val="both"/>
        <w:rPr>
          <w:rFonts w:ascii="Times New Roman" w:hAnsi="Times New Roman" w:cs="Times New Roman"/>
          <w:i/>
        </w:rPr>
      </w:pPr>
      <w:r w:rsidRPr="002B0E46">
        <w:rPr>
          <w:rFonts w:ascii="Times New Roman" w:hAnsi="Times New Roman" w:cs="Times New Roman"/>
          <w:i/>
        </w:rPr>
        <w:t>§ 1</w:t>
      </w:r>
      <w:r>
        <w:rPr>
          <w:rFonts w:ascii="Times New Roman" w:hAnsi="Times New Roman" w:cs="Times New Roman"/>
          <w:i/>
        </w:rPr>
        <w:t xml:space="preserve">º </w:t>
      </w:r>
      <w:r w:rsidRPr="002B0E46">
        <w:rPr>
          <w:rFonts w:ascii="Times New Roman" w:hAnsi="Times New Roman" w:cs="Times New Roman"/>
          <w:i/>
        </w:rPr>
        <w:t xml:space="preserve">  São de atendimento aquelas entidades que, de forma continuada, permanente e planejada, prestam serviços, executam programas ou projetos e concedem benefícios de prestação social básica ou especial, dirigidos às famílias e indivíduos em situações de vulnerabilidade ou risco social e pessoal, nos termos desta Lei, e respeitadas as deliberações do Conselho Nacional de Assistência Social (CNAS), de que tratam os incisos I e II do art. 18. (Incluído pela Lei nº 12.435, de 2011)</w:t>
      </w:r>
    </w:p>
    <w:p w:rsidR="002B0E46" w:rsidRPr="002B0E46" w:rsidRDefault="002B0E46" w:rsidP="002B0E46">
      <w:pPr>
        <w:ind w:left="1560"/>
        <w:jc w:val="both"/>
        <w:rPr>
          <w:rFonts w:ascii="Times New Roman" w:hAnsi="Times New Roman" w:cs="Times New Roman"/>
          <w:i/>
        </w:rPr>
      </w:pPr>
    </w:p>
    <w:p w:rsidR="002B0E46" w:rsidRPr="002B0E46" w:rsidRDefault="002B0E46" w:rsidP="002B0E46">
      <w:pPr>
        <w:ind w:left="1560"/>
        <w:jc w:val="both"/>
        <w:rPr>
          <w:rFonts w:ascii="Times New Roman" w:hAnsi="Times New Roman" w:cs="Times New Roman"/>
          <w:i/>
        </w:rPr>
      </w:pPr>
      <w:r w:rsidRPr="002B0E46">
        <w:rPr>
          <w:rFonts w:ascii="Times New Roman" w:hAnsi="Times New Roman" w:cs="Times New Roman"/>
          <w:i/>
        </w:rPr>
        <w:t>§ 2</w:t>
      </w:r>
      <w:r>
        <w:rPr>
          <w:rFonts w:ascii="Times New Roman" w:hAnsi="Times New Roman" w:cs="Times New Roman"/>
          <w:i/>
        </w:rPr>
        <w:t xml:space="preserve">º </w:t>
      </w:r>
      <w:r w:rsidRPr="002B0E46">
        <w:rPr>
          <w:rFonts w:ascii="Times New Roman" w:hAnsi="Times New Roman" w:cs="Times New Roman"/>
          <w:i/>
        </w:rPr>
        <w:t xml:space="preserve"> </w:t>
      </w:r>
      <w:r>
        <w:rPr>
          <w:rFonts w:ascii="Times New Roman" w:hAnsi="Times New Roman" w:cs="Times New Roman"/>
          <w:i/>
        </w:rPr>
        <w:t xml:space="preserve"> </w:t>
      </w:r>
      <w:r w:rsidRPr="002B0E46">
        <w:rPr>
          <w:rFonts w:ascii="Times New Roman" w:hAnsi="Times New Roman" w:cs="Times New Roman"/>
          <w:i/>
        </w:rPr>
        <w:t xml:space="preserve"> São de assessoramento aquelas que, de forma continuada, permanente e planejada, prestam serviços e executam programas ou projetos voltados prioritariamente para o fortalecimento dos movimentos sociais e das organizações de usuários, formação e capacitação de lideranças, dirigidos ao público da política de assistência social, nos termos desta Lei, e respeitadas as deliberações do CNAS, de que tratam os incisos I e II do art. 18. (Incluído pela Lei nº 12.435, de 2011)</w:t>
      </w:r>
    </w:p>
    <w:p w:rsidR="002B0E46" w:rsidRPr="002B0E46" w:rsidRDefault="002B0E46" w:rsidP="002B0E46">
      <w:pPr>
        <w:ind w:left="1560"/>
        <w:jc w:val="both"/>
        <w:rPr>
          <w:rFonts w:ascii="Times New Roman" w:hAnsi="Times New Roman" w:cs="Times New Roman"/>
          <w:i/>
        </w:rPr>
      </w:pPr>
    </w:p>
    <w:p w:rsidR="001929D1" w:rsidRPr="001929D1" w:rsidRDefault="002B0E46" w:rsidP="002B0E46">
      <w:pPr>
        <w:ind w:left="1560"/>
        <w:jc w:val="both"/>
        <w:rPr>
          <w:rFonts w:ascii="Times New Roman" w:hAnsi="Times New Roman" w:cs="Times New Roman"/>
          <w:i/>
        </w:rPr>
      </w:pPr>
      <w:r w:rsidRPr="002B0E46">
        <w:rPr>
          <w:rFonts w:ascii="Times New Roman" w:hAnsi="Times New Roman" w:cs="Times New Roman"/>
          <w:i/>
        </w:rPr>
        <w:t>§ 3</w:t>
      </w:r>
      <w:r>
        <w:rPr>
          <w:rFonts w:ascii="Times New Roman" w:hAnsi="Times New Roman" w:cs="Times New Roman"/>
          <w:i/>
        </w:rPr>
        <w:t xml:space="preserve">º </w:t>
      </w:r>
      <w:r w:rsidRPr="002B0E46">
        <w:rPr>
          <w:rFonts w:ascii="Times New Roman" w:hAnsi="Times New Roman" w:cs="Times New Roman"/>
          <w:i/>
        </w:rPr>
        <w:t xml:space="preserve">  São de defesa e garantia de direitos aquelas que, de forma continuada, permanente e planejada, prestam serviços e executam programas e projetos voltados prioritariamente para a defesa e efetivação dos direitos socioassistenciais, construção de novos direitos, promoção da cidadania, enfrentamento das desigualdades sociais, articulação com órgãos públicos de defesa de direitos, dirigidos ao público da política de assistência social, nos termos desta Lei, e respeitadas as deliberações do CNAS, de que tratam os incisos I e II do art. 18. (Incluído pela Lei nº 12.435, de 2011)</w:t>
      </w:r>
      <w:r w:rsidR="001929D1" w:rsidRPr="001929D1">
        <w:rPr>
          <w:rFonts w:ascii="Times New Roman" w:hAnsi="Times New Roman" w:cs="Times New Roman"/>
          <w:i/>
        </w:rPr>
        <w:t>”</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Neste diapasão, não só a Administração Pública de Rio dos Cedros como também os demais municípios de nossa região, tem contado como aliado à consecução da manutenção d</w:t>
      </w:r>
      <w:r w:rsidR="005A63CC">
        <w:rPr>
          <w:rFonts w:ascii="Times New Roman" w:hAnsi="Times New Roman" w:cs="Times New Roman"/>
        </w:rPr>
        <w:t xml:space="preserve">os  serviços  </w:t>
      </w:r>
      <w:r w:rsidR="00A82361" w:rsidRPr="001929D1">
        <w:rPr>
          <w:rFonts w:ascii="Times New Roman" w:hAnsi="Times New Roman" w:cs="Times New Roman"/>
        </w:rPr>
        <w:t xml:space="preserve">relacionados a </w:t>
      </w:r>
      <w:r w:rsidR="00A82361">
        <w:rPr>
          <w:rFonts w:ascii="Times New Roman" w:hAnsi="Times New Roman" w:cs="Times New Roman"/>
        </w:rPr>
        <w:t xml:space="preserve">inclusão social e a  efetivação do direito de  igualdade  e  não discriminação  </w:t>
      </w:r>
      <w:r w:rsidR="005A63CC">
        <w:rPr>
          <w:rFonts w:ascii="Times New Roman" w:hAnsi="Times New Roman" w:cs="Times New Roman"/>
        </w:rPr>
        <w:t xml:space="preserve">prestados  pelo  </w:t>
      </w:r>
      <w:r w:rsidR="00A82361" w:rsidRPr="00A82361">
        <w:rPr>
          <w:rFonts w:ascii="Times New Roman" w:hAnsi="Times New Roman" w:cs="Times New Roman"/>
          <w:b/>
        </w:rPr>
        <w:t>ASSOCIAÇÃO DE PAIS E AMIGOS DOS EXCEPCIONAIS DE TIMBÓ – APAE</w:t>
      </w:r>
      <w:r w:rsidR="005A63CC">
        <w:rPr>
          <w:rFonts w:ascii="Times New Roman" w:hAnsi="Times New Roman" w:cs="Times New Roman"/>
        </w:rPr>
        <w:t xml:space="preserve">, </w:t>
      </w:r>
      <w:r w:rsidRPr="001929D1">
        <w:rPr>
          <w:rFonts w:ascii="Times New Roman" w:hAnsi="Times New Roman" w:cs="Times New Roman"/>
        </w:rPr>
        <w:t>entidade civil sem fins lucrativos, que mediante convênio, tem prestado com excelência serviços na área.</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Diante deste fato, considerando a obrigação dos entes federados em disponibilizar aos cidadãos o direito constitucional à </w:t>
      </w:r>
      <w:r w:rsidR="005A63CC">
        <w:rPr>
          <w:rFonts w:ascii="Times New Roman" w:hAnsi="Times New Roman" w:cs="Times New Roman"/>
        </w:rPr>
        <w:t>assistência social</w:t>
      </w:r>
      <w:r w:rsidR="00A82361">
        <w:rPr>
          <w:rFonts w:ascii="Times New Roman" w:hAnsi="Times New Roman" w:cs="Times New Roman"/>
        </w:rPr>
        <w:t>, educação, inclusão social</w:t>
      </w:r>
      <w:r w:rsidRPr="001929D1">
        <w:rPr>
          <w:rFonts w:ascii="Times New Roman" w:hAnsi="Times New Roman" w:cs="Times New Roman"/>
        </w:rPr>
        <w:t xml:space="preserve">, e no anseio de dar efetividade a um atendimento de qualidade à nossa população no que tange também </w:t>
      </w:r>
      <w:r w:rsidR="005A63CC">
        <w:rPr>
          <w:rFonts w:ascii="Times New Roman" w:hAnsi="Times New Roman" w:cs="Times New Roman"/>
        </w:rPr>
        <w:t xml:space="preserve">aos </w:t>
      </w:r>
      <w:r w:rsidR="00053B4D">
        <w:rPr>
          <w:rFonts w:ascii="Times New Roman" w:hAnsi="Times New Roman" w:cs="Times New Roman"/>
        </w:rPr>
        <w:t xml:space="preserve">citados  serviços </w:t>
      </w:r>
      <w:r w:rsidR="005A63CC">
        <w:rPr>
          <w:rFonts w:ascii="Times New Roman" w:hAnsi="Times New Roman" w:cs="Times New Roman"/>
        </w:rPr>
        <w:t>mostra-se  necessária  a pactuação</w:t>
      </w:r>
      <w:r w:rsidRPr="001929D1">
        <w:rPr>
          <w:rFonts w:ascii="Times New Roman" w:hAnsi="Times New Roman" w:cs="Times New Roman"/>
        </w:rPr>
        <w:t xml:space="preserve">. </w:t>
      </w:r>
    </w:p>
    <w:p w:rsid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Por todo exposto, buscando zelar pelas atribuições desta municipalidade no que tange a completa execução das atividades relacionadas </w:t>
      </w:r>
      <w:r w:rsidR="005A63CC">
        <w:rPr>
          <w:rFonts w:ascii="Times New Roman" w:hAnsi="Times New Roman" w:cs="Times New Roman"/>
        </w:rPr>
        <w:t>ao objeto da  pactuação</w:t>
      </w:r>
      <w:r w:rsidRPr="001929D1">
        <w:rPr>
          <w:rFonts w:ascii="Times New Roman" w:hAnsi="Times New Roman" w:cs="Times New Roman"/>
        </w:rPr>
        <w:t xml:space="preserve">, o Município </w:t>
      </w:r>
      <w:r w:rsidRPr="001929D1">
        <w:rPr>
          <w:rFonts w:ascii="Times New Roman" w:hAnsi="Times New Roman" w:cs="Times New Roman"/>
        </w:rPr>
        <w:lastRenderedPageBreak/>
        <w:t xml:space="preserve">de Rio dos  Cedros </w:t>
      </w:r>
      <w:r>
        <w:rPr>
          <w:rFonts w:ascii="Times New Roman" w:hAnsi="Times New Roman" w:cs="Times New Roman"/>
        </w:rPr>
        <w:t xml:space="preserve"> autorizado  pela  </w:t>
      </w:r>
      <w:r w:rsidR="00693D10" w:rsidRPr="00693D10">
        <w:rPr>
          <w:rFonts w:ascii="Times New Roman" w:hAnsi="Times New Roman" w:cs="Times New Roman"/>
          <w:b/>
        </w:rPr>
        <w:t>LEI ORDINÁRIA Nº 2.123, DE 09 DE MARÇO DE 2021</w:t>
      </w:r>
      <w:r w:rsidR="009202A6">
        <w:rPr>
          <w:rFonts w:ascii="Times New Roman" w:hAnsi="Times New Roman" w:cs="Times New Roman"/>
          <w:b/>
        </w:rPr>
        <w:t xml:space="preserve"> firma,  independente  de  chamamento  público,  em  razão da  vinculação legislativa,   pactuação </w:t>
      </w:r>
      <w:r w:rsidR="00053B4D">
        <w:rPr>
          <w:rFonts w:ascii="Times New Roman" w:hAnsi="Times New Roman" w:cs="Times New Roman"/>
        </w:rPr>
        <w:t>com a</w:t>
      </w:r>
      <w:r w:rsidRPr="001929D1">
        <w:rPr>
          <w:rFonts w:ascii="Times New Roman" w:hAnsi="Times New Roman" w:cs="Times New Roman"/>
        </w:rPr>
        <w:t xml:space="preserve"> </w:t>
      </w:r>
      <w:r w:rsidR="00053B4D" w:rsidRPr="00053B4D">
        <w:rPr>
          <w:rFonts w:ascii="Times New Roman" w:hAnsi="Times New Roman" w:cs="Times New Roman"/>
          <w:b/>
        </w:rPr>
        <w:t>ASSOCIAÇÃO DE PAIS E AMIGOS DOS EXCEPCIONAIS DE TIMBÓ – APAE</w:t>
      </w:r>
      <w:r w:rsidRPr="001929D1">
        <w:rPr>
          <w:rFonts w:ascii="Times New Roman" w:hAnsi="Times New Roman" w:cs="Times New Roman"/>
        </w:rPr>
        <w:t xml:space="preserve">, no intuito de repassar valores à aludida entidade, a título de contraprestação financeira como complementação dos custos inerentes aos serviços e materiais correlatos </w:t>
      </w:r>
      <w:r w:rsidR="005A63CC">
        <w:rPr>
          <w:rFonts w:ascii="Times New Roman" w:hAnsi="Times New Roman" w:cs="Times New Roman"/>
        </w:rPr>
        <w:t>aos  serviços  prestados</w:t>
      </w:r>
      <w:r w:rsidRPr="001929D1">
        <w:rPr>
          <w:rFonts w:ascii="Times New Roman" w:hAnsi="Times New Roman" w:cs="Times New Roman"/>
        </w:rPr>
        <w:t xml:space="preserve">. </w:t>
      </w:r>
    </w:p>
    <w:p w:rsidR="001929D1" w:rsidRPr="001929D1" w:rsidRDefault="001929D1" w:rsidP="001929D1">
      <w:pPr>
        <w:jc w:val="both"/>
        <w:rPr>
          <w:rFonts w:ascii="Times New Roman" w:hAnsi="Times New Roman" w:cs="Times New Roman"/>
        </w:rPr>
      </w:pPr>
    </w:p>
    <w:p w:rsidR="001929D1" w:rsidRDefault="006062F9" w:rsidP="001929D1">
      <w:pPr>
        <w:jc w:val="both"/>
      </w:pPr>
      <w:r>
        <w:rPr>
          <w:rFonts w:ascii="Times New Roman" w:hAnsi="Times New Roman" w:cs="Times New Roman"/>
        </w:rPr>
        <w:t>Assim,  f</w:t>
      </w:r>
      <w:r w:rsidR="00DE3AF8" w:rsidRPr="001929D1">
        <w:rPr>
          <w:rFonts w:ascii="Times New Roman" w:hAnsi="Times New Roman" w:cs="Times New Roman"/>
        </w:rPr>
        <w:t>az</w:t>
      </w:r>
      <w:r>
        <w:rPr>
          <w:rFonts w:ascii="Times New Roman" w:hAnsi="Times New Roman" w:cs="Times New Roman"/>
        </w:rPr>
        <w:t xml:space="preserve">-se </w:t>
      </w:r>
      <w:r w:rsidR="00DE3AF8" w:rsidRPr="001929D1">
        <w:rPr>
          <w:rFonts w:ascii="Times New Roman" w:hAnsi="Times New Roman" w:cs="Times New Roman"/>
        </w:rPr>
        <w:t xml:space="preserve">a presente </w:t>
      </w:r>
      <w:r w:rsidR="00DE3AF8" w:rsidRPr="001929D1">
        <w:rPr>
          <w:rFonts w:ascii="Times New Roman" w:hAnsi="Times New Roman" w:cs="Times New Roman"/>
          <w:b/>
        </w:rPr>
        <w:t>JUSTIFICATIVA</w:t>
      </w:r>
      <w:r w:rsidR="00DE3AF8" w:rsidRPr="001929D1">
        <w:rPr>
          <w:rFonts w:ascii="Times New Roman" w:hAnsi="Times New Roman" w:cs="Times New Roman"/>
        </w:rPr>
        <w:t xml:space="preserve">   para  dispensa  de  chamamento  público, nos  termos  do  32  da  Lei  Nacional  nº  13</w:t>
      </w:r>
      <w:r w:rsidR="00DE3AF8">
        <w:t>.019, de  31  de  julho  de  2014</w:t>
      </w:r>
      <w:r w:rsidR="001929D1">
        <w:t>,  determinando  sua  imediata  publicação,  conjuntamente  à publicação do  diploma  legislativo  autorizador  da  pactuação, determinando  sua  regular   publicação no  sitio  eletrônico da  municipalidade.</w:t>
      </w:r>
    </w:p>
    <w:p w:rsidR="001929D1" w:rsidRDefault="001929D1" w:rsidP="00DE3AF8">
      <w:pPr>
        <w:jc w:val="both"/>
      </w:pPr>
    </w:p>
    <w:p w:rsidR="001929D1" w:rsidRDefault="001929D1" w:rsidP="00DE3AF8">
      <w:pPr>
        <w:jc w:val="both"/>
      </w:pPr>
      <w:r>
        <w:t>P.R.A.C.-se.</w:t>
      </w:r>
    </w:p>
    <w:p w:rsidR="001929D1" w:rsidRDefault="001929D1" w:rsidP="00DE3AF8">
      <w:pPr>
        <w:jc w:val="both"/>
      </w:pPr>
    </w:p>
    <w:p w:rsidR="006062F9" w:rsidRDefault="006062F9" w:rsidP="006062F9">
      <w:pPr>
        <w:jc w:val="right"/>
      </w:pPr>
      <w:r>
        <w:t>Rio dos Ced</w:t>
      </w:r>
      <w:r w:rsidR="00053B4D">
        <w:t xml:space="preserve">ros, </w:t>
      </w:r>
      <w:r w:rsidR="00125F08">
        <w:t>19</w:t>
      </w:r>
      <w:r>
        <w:t xml:space="preserve"> de </w:t>
      </w:r>
      <w:r w:rsidR="00693D10">
        <w:t xml:space="preserve">Março </w:t>
      </w:r>
      <w:r>
        <w:t>de 20</w:t>
      </w:r>
      <w:r w:rsidR="00693D10">
        <w:t>21</w:t>
      </w:r>
      <w:r>
        <w:t>.</w:t>
      </w:r>
    </w:p>
    <w:p w:rsidR="006062F9" w:rsidRDefault="006062F9" w:rsidP="006062F9">
      <w:pPr>
        <w:jc w:val="right"/>
      </w:pPr>
    </w:p>
    <w:p w:rsidR="006062F9" w:rsidRDefault="006062F9" w:rsidP="006062F9">
      <w:pPr>
        <w:jc w:val="right"/>
      </w:pPr>
    </w:p>
    <w:p w:rsidR="006062F9" w:rsidRPr="006062F9" w:rsidRDefault="00693D10" w:rsidP="006062F9">
      <w:pPr>
        <w:jc w:val="center"/>
        <w:rPr>
          <w:b/>
        </w:rPr>
      </w:pPr>
      <w:r>
        <w:rPr>
          <w:b/>
        </w:rPr>
        <w:t>Jorge Luiz Stolf</w:t>
      </w:r>
    </w:p>
    <w:p w:rsidR="00DE3AF8" w:rsidRPr="00DE3AF8" w:rsidRDefault="006062F9" w:rsidP="006062F9">
      <w:pPr>
        <w:jc w:val="center"/>
      </w:pPr>
      <w:r w:rsidRPr="006062F9">
        <w:rPr>
          <w:b/>
        </w:rPr>
        <w:t>Prefeito de  Rio dos  Cedros</w:t>
      </w:r>
      <w:r w:rsidR="001929D1">
        <w:t xml:space="preserve"> </w:t>
      </w:r>
    </w:p>
    <w:sectPr w:rsidR="00DE3AF8" w:rsidRPr="00DE3AF8" w:rsidSect="006B6F30">
      <w:footerReference w:type="default" r:id="rId7"/>
      <w:pgSz w:w="11906" w:h="16838"/>
      <w:pgMar w:top="851"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D3" w:rsidRDefault="001E18D3" w:rsidP="00DE3AF8">
      <w:r>
        <w:separator/>
      </w:r>
    </w:p>
  </w:endnote>
  <w:endnote w:type="continuationSeparator" w:id="0">
    <w:p w:rsidR="001E18D3" w:rsidRDefault="001E18D3" w:rsidP="00D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75064"/>
      <w:docPartObj>
        <w:docPartGallery w:val="Page Numbers (Bottom of Page)"/>
        <w:docPartUnique/>
      </w:docPartObj>
    </w:sdtPr>
    <w:sdtEndPr/>
    <w:sdtContent>
      <w:p w:rsidR="006062F9" w:rsidRDefault="006062F9">
        <w:pPr>
          <w:pStyle w:val="Rodap"/>
          <w:jc w:val="right"/>
        </w:pPr>
        <w:r>
          <w:fldChar w:fldCharType="begin"/>
        </w:r>
        <w:r>
          <w:instrText>PAGE   \* MERGEFORMAT</w:instrText>
        </w:r>
        <w:r>
          <w:fldChar w:fldCharType="separate"/>
        </w:r>
        <w:r w:rsidR="006B6F30">
          <w:rPr>
            <w:noProof/>
          </w:rPr>
          <w:t>1</w:t>
        </w:r>
        <w:r>
          <w:fldChar w:fldCharType="end"/>
        </w:r>
      </w:p>
    </w:sdtContent>
  </w:sdt>
  <w:p w:rsidR="006062F9" w:rsidRDefault="006062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D3" w:rsidRDefault="001E18D3" w:rsidP="00DE3AF8">
      <w:r>
        <w:separator/>
      </w:r>
    </w:p>
  </w:footnote>
  <w:footnote w:type="continuationSeparator" w:id="0">
    <w:p w:rsidR="001E18D3" w:rsidRDefault="001E18D3" w:rsidP="00DE3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F8"/>
    <w:rsid w:val="00053B4D"/>
    <w:rsid w:val="000A5AC2"/>
    <w:rsid w:val="00106BFD"/>
    <w:rsid w:val="00107BDF"/>
    <w:rsid w:val="00125F08"/>
    <w:rsid w:val="00127980"/>
    <w:rsid w:val="001929D1"/>
    <w:rsid w:val="001A39A9"/>
    <w:rsid w:val="001E18D3"/>
    <w:rsid w:val="002B0E46"/>
    <w:rsid w:val="002F3542"/>
    <w:rsid w:val="004A1A43"/>
    <w:rsid w:val="00522B21"/>
    <w:rsid w:val="005A63CC"/>
    <w:rsid w:val="005E0C53"/>
    <w:rsid w:val="006062F9"/>
    <w:rsid w:val="00693D10"/>
    <w:rsid w:val="006B6F30"/>
    <w:rsid w:val="006C64D5"/>
    <w:rsid w:val="0071721D"/>
    <w:rsid w:val="007760E7"/>
    <w:rsid w:val="00832955"/>
    <w:rsid w:val="009202A6"/>
    <w:rsid w:val="00A6392C"/>
    <w:rsid w:val="00A82361"/>
    <w:rsid w:val="00AF2C69"/>
    <w:rsid w:val="00CF190E"/>
    <w:rsid w:val="00DE3AF8"/>
    <w:rsid w:val="00E5765B"/>
    <w:rsid w:val="00EB7A13"/>
    <w:rsid w:val="00FB7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C9DCE-DB46-4F20-837F-57A93BB9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3AF8"/>
    <w:pPr>
      <w:tabs>
        <w:tab w:val="center" w:pos="4252"/>
        <w:tab w:val="right" w:pos="8504"/>
      </w:tabs>
    </w:pPr>
  </w:style>
  <w:style w:type="character" w:customStyle="1" w:styleId="CabealhoChar">
    <w:name w:val="Cabeçalho Char"/>
    <w:basedOn w:val="Fontepargpadro"/>
    <w:link w:val="Cabealho"/>
    <w:uiPriority w:val="99"/>
    <w:rsid w:val="00DE3AF8"/>
  </w:style>
  <w:style w:type="paragraph" w:styleId="Rodap">
    <w:name w:val="footer"/>
    <w:basedOn w:val="Normal"/>
    <w:link w:val="RodapChar"/>
    <w:uiPriority w:val="99"/>
    <w:unhideWhenUsed/>
    <w:rsid w:val="00DE3AF8"/>
    <w:pPr>
      <w:tabs>
        <w:tab w:val="center" w:pos="4252"/>
        <w:tab w:val="right" w:pos="8504"/>
      </w:tabs>
    </w:pPr>
  </w:style>
  <w:style w:type="character" w:customStyle="1" w:styleId="RodapChar">
    <w:name w:val="Rodapé Char"/>
    <w:basedOn w:val="Fontepargpadro"/>
    <w:link w:val="Rodap"/>
    <w:uiPriority w:val="99"/>
    <w:rsid w:val="00DE3AF8"/>
  </w:style>
  <w:style w:type="paragraph" w:styleId="Textodebalo">
    <w:name w:val="Balloon Text"/>
    <w:basedOn w:val="Normal"/>
    <w:link w:val="TextodebaloChar"/>
    <w:uiPriority w:val="99"/>
    <w:semiHidden/>
    <w:unhideWhenUsed/>
    <w:rsid w:val="00DE3AF8"/>
    <w:rPr>
      <w:rFonts w:ascii="Tahoma" w:hAnsi="Tahoma" w:cs="Tahoma"/>
      <w:sz w:val="16"/>
      <w:szCs w:val="16"/>
    </w:rPr>
  </w:style>
  <w:style w:type="character" w:customStyle="1" w:styleId="TextodebaloChar">
    <w:name w:val="Texto de balão Char"/>
    <w:basedOn w:val="Fontepargpadro"/>
    <w:link w:val="Textodebalo"/>
    <w:uiPriority w:val="99"/>
    <w:semiHidden/>
    <w:rsid w:val="00DE3AF8"/>
    <w:rPr>
      <w:rFonts w:ascii="Tahoma" w:hAnsi="Tahoma" w:cs="Tahoma"/>
      <w:sz w:val="16"/>
      <w:szCs w:val="16"/>
    </w:rPr>
  </w:style>
  <w:style w:type="paragraph" w:styleId="Recuodecorpodetexto2">
    <w:name w:val="Body Text Indent 2"/>
    <w:basedOn w:val="Normal"/>
    <w:link w:val="Recuodecorpodetexto2Char"/>
    <w:rsid w:val="001929D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1929D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ei%208.080-1990?OpenDocu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1">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2022</Words>
  <Characters>10920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Xavier</dc:creator>
  <cp:lastModifiedBy>Margaret Silvia Gretter</cp:lastModifiedBy>
  <cp:revision>5</cp:revision>
  <dcterms:created xsi:type="dcterms:W3CDTF">2021-03-22T17:21:00Z</dcterms:created>
  <dcterms:modified xsi:type="dcterms:W3CDTF">2021-03-22T21:19:00Z</dcterms:modified>
</cp:coreProperties>
</file>