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77" w:rsidRDefault="00CB6B77" w:rsidP="00DE3AF8">
      <w:pPr>
        <w:jc w:val="right"/>
        <w:rPr>
          <w:b/>
        </w:rPr>
      </w:pPr>
    </w:p>
    <w:p w:rsidR="00DE3AF8" w:rsidRDefault="00DE3AF8" w:rsidP="00DE3AF8">
      <w:pPr>
        <w:jc w:val="right"/>
        <w:rPr>
          <w:b/>
        </w:rPr>
      </w:pPr>
      <w:r>
        <w:rPr>
          <w:b/>
        </w:rPr>
        <w:t>MUNICÍPIO DE RIO DOS CEDROS</w:t>
      </w:r>
    </w:p>
    <w:p w:rsidR="00DE3AF8" w:rsidRDefault="00DE3AF8" w:rsidP="00DE3AF8">
      <w:pPr>
        <w:jc w:val="right"/>
        <w:rPr>
          <w:b/>
        </w:rPr>
      </w:pPr>
      <w:r>
        <w:rPr>
          <w:b/>
        </w:rPr>
        <w:t>GABINETE DO CHEFE DO PODER EXECUTIVO</w:t>
      </w:r>
    </w:p>
    <w:p w:rsidR="00DE3AF8" w:rsidRDefault="00DE3AF8" w:rsidP="00DE3AF8">
      <w:pPr>
        <w:jc w:val="center"/>
        <w:rPr>
          <w:b/>
        </w:rPr>
      </w:pPr>
    </w:p>
    <w:p w:rsidR="00CB6B77" w:rsidRDefault="00CB6B77" w:rsidP="00DE3AF8">
      <w:pPr>
        <w:jc w:val="center"/>
        <w:rPr>
          <w:b/>
        </w:rPr>
      </w:pPr>
    </w:p>
    <w:p w:rsidR="00DE3AF8" w:rsidRDefault="00DE3AF8" w:rsidP="00DE3AF8">
      <w:pPr>
        <w:jc w:val="center"/>
        <w:rPr>
          <w:b/>
        </w:rPr>
      </w:pPr>
      <w:bookmarkStart w:id="0" w:name="_GoBack"/>
      <w:r w:rsidRPr="00DE3AF8">
        <w:rPr>
          <w:b/>
        </w:rPr>
        <w:t>JUSTIFICATIVA DE PACTUAÇÃO</w:t>
      </w:r>
    </w:p>
    <w:p w:rsidR="00A6392C" w:rsidRPr="00A6392C" w:rsidRDefault="007319EF" w:rsidP="00A6392C">
      <w:pPr>
        <w:jc w:val="center"/>
        <w:rPr>
          <w:b/>
        </w:rPr>
      </w:pPr>
      <w:r w:rsidRPr="007319EF">
        <w:rPr>
          <w:b/>
        </w:rPr>
        <w:t>LEI ORDINÁRIA Nº 2.124, DE 09 DE MARÇO DE 2021</w:t>
      </w:r>
      <w:r w:rsidR="00A6392C" w:rsidRPr="00A6392C">
        <w:rPr>
          <w:b/>
        </w:rPr>
        <w:t>.</w:t>
      </w:r>
    </w:p>
    <w:bookmarkEnd w:id="0"/>
    <w:p w:rsidR="00A6392C" w:rsidRPr="00A6392C" w:rsidRDefault="00A6392C" w:rsidP="00A6392C">
      <w:pPr>
        <w:jc w:val="center"/>
        <w:rPr>
          <w:b/>
        </w:rPr>
      </w:pPr>
    </w:p>
    <w:p w:rsidR="00A6392C" w:rsidRPr="00A6392C" w:rsidRDefault="00A6392C" w:rsidP="00A6392C">
      <w:pPr>
        <w:jc w:val="center"/>
        <w:rPr>
          <w:b/>
        </w:rPr>
      </w:pPr>
    </w:p>
    <w:p w:rsidR="00DE3AF8" w:rsidRPr="00DE3AF8" w:rsidRDefault="00BB36AA" w:rsidP="00A6392C">
      <w:pPr>
        <w:jc w:val="center"/>
        <w:rPr>
          <w:b/>
        </w:rPr>
      </w:pPr>
      <w:r w:rsidRPr="00BB36AA">
        <w:rPr>
          <w:b/>
        </w:rPr>
        <w:t>AUTORIZA O CHEFE DO PODER EXECUTIVO MUNICIPAL A TRANSFERIR RECURSO PARA CELEBRAÇÃO DE TERMO DE FOMENTO, AO CLUBE DE ESTUDANTES UNIVERSITÁRIOS DE RIO DOS CEDROS – CEURI, PARA O EXERCÍCIO DE 2021, E DÁ OUTRAS DISPOSIÇÕES</w:t>
      </w:r>
      <w:r w:rsidR="00DE3AF8" w:rsidRPr="00DE3AF8">
        <w:rPr>
          <w:b/>
        </w:rPr>
        <w:t>.</w:t>
      </w:r>
    </w:p>
    <w:p w:rsidR="00DE3AF8" w:rsidRDefault="00DE3AF8" w:rsidP="00DE3AF8">
      <w:pPr>
        <w:jc w:val="center"/>
      </w:pPr>
    </w:p>
    <w:p w:rsidR="00DE3AF8" w:rsidRDefault="00DE3AF8" w:rsidP="00DE3AF8">
      <w:pPr>
        <w:jc w:val="both"/>
      </w:pPr>
    </w:p>
    <w:p w:rsidR="00DE3AF8" w:rsidRPr="001929D1" w:rsidRDefault="00BB36AA" w:rsidP="001929D1">
      <w:pPr>
        <w:jc w:val="both"/>
        <w:rPr>
          <w:rFonts w:ascii="Times New Roman" w:hAnsi="Times New Roman" w:cs="Times New Roman"/>
        </w:rPr>
      </w:pPr>
      <w:r>
        <w:rPr>
          <w:rFonts w:ascii="Times New Roman" w:hAnsi="Times New Roman" w:cs="Times New Roman"/>
          <w:b/>
        </w:rPr>
        <w:t>Jorge Luiz Stolf</w:t>
      </w:r>
      <w:r w:rsidR="00DE3AF8" w:rsidRPr="001929D1">
        <w:rPr>
          <w:rFonts w:ascii="Times New Roman" w:hAnsi="Times New Roman" w:cs="Times New Roman"/>
        </w:rPr>
        <w:t>,  Chefe  do  Poder  Executivo do Município de  Rio dos  Cedros,  no uso de  suas  atribuições  e;</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 xml:space="preserve">Considerando </w:t>
      </w:r>
      <w:r w:rsidRPr="001929D1">
        <w:rPr>
          <w:rFonts w:ascii="Times New Roman" w:hAnsi="Times New Roman" w:cs="Times New Roman"/>
        </w:rPr>
        <w:t xml:space="preserve"> a aprovação  pela  Câmara  de  Vereadores  do  projeto que  se  converteu  na  Lei  Municipal  mencionada  em epígrafe,  autorizativa  da  celebração  direta  de  convênio  com  entidade  determinada;</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os termos   </w:t>
      </w:r>
      <w:r w:rsidR="00CB6B77" w:rsidRPr="001929D1">
        <w:rPr>
          <w:rFonts w:ascii="Times New Roman" w:hAnsi="Times New Roman" w:cs="Times New Roman"/>
        </w:rPr>
        <w:t>vinculativos da</w:t>
      </w:r>
      <w:r w:rsidRPr="001929D1">
        <w:rPr>
          <w:rFonts w:ascii="Times New Roman" w:hAnsi="Times New Roman" w:cs="Times New Roman"/>
        </w:rPr>
        <w:t xml:space="preserve"> </w:t>
      </w:r>
      <w:r w:rsidR="00CB6B77" w:rsidRPr="001929D1">
        <w:rPr>
          <w:rFonts w:ascii="Times New Roman" w:hAnsi="Times New Roman" w:cs="Times New Roman"/>
        </w:rPr>
        <w:t>determinação legislativa acima citada, bem como os</w:t>
      </w:r>
      <w:r w:rsidRPr="001929D1">
        <w:rPr>
          <w:rFonts w:ascii="Times New Roman" w:hAnsi="Times New Roman" w:cs="Times New Roman"/>
        </w:rPr>
        <w:t xml:space="preserve">   </w:t>
      </w:r>
      <w:r w:rsidR="00CB6B77" w:rsidRPr="001929D1">
        <w:rPr>
          <w:rFonts w:ascii="Times New Roman" w:hAnsi="Times New Roman" w:cs="Times New Roman"/>
        </w:rPr>
        <w:t>objetos da pactuação</w:t>
      </w:r>
      <w:r w:rsidRPr="001929D1">
        <w:rPr>
          <w:rFonts w:ascii="Times New Roman" w:hAnsi="Times New Roman" w:cs="Times New Roman"/>
        </w:rPr>
        <w:t>;</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ainda,  o  disposto  nos  artigos  31, II e  32  da  Lei  Nacional  nº  13.019, de  31  de  julho  de  2014  e  suas  respectivas  alterações, os  quais  servem apenas  de  vetor  para  a  presente   diante  do  considerando  anteriormente  declinado;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  que  consta  do  artigo  37,  </w:t>
      </w:r>
      <w:r w:rsidRPr="001929D1">
        <w:rPr>
          <w:rFonts w:ascii="Times New Roman" w:hAnsi="Times New Roman" w:cs="Times New Roman"/>
          <w:i/>
        </w:rPr>
        <w:t xml:space="preserve">caput  </w:t>
      </w:r>
      <w:r w:rsidRPr="001929D1">
        <w:rPr>
          <w:rFonts w:ascii="Times New Roman" w:hAnsi="Times New Roman" w:cs="Times New Roman"/>
        </w:rPr>
        <w:t xml:space="preserve"> da  Constituição da  República, mister  no que tange  ao  princípio da  legalidade  e  a  vinculação  do Administrador  ao   que  consta  expressamente  consignado  na  legislação,  em especial  na  legislação municipal de   referência  citada  no  prólogo  deste  ato</w:t>
      </w:r>
      <w:r w:rsidR="001929D1" w:rsidRPr="001929D1">
        <w:rPr>
          <w:rFonts w:ascii="Times New Roman" w:hAnsi="Times New Roman" w:cs="Times New Roman"/>
        </w:rPr>
        <w:t>;</w:t>
      </w:r>
    </w:p>
    <w:p w:rsidR="001929D1" w:rsidRPr="001929D1" w:rsidRDefault="001929D1" w:rsidP="001929D1">
      <w:pPr>
        <w:jc w:val="both"/>
        <w:rPr>
          <w:rFonts w:ascii="Times New Roman" w:hAnsi="Times New Roman" w:cs="Times New Roman"/>
        </w:rPr>
      </w:pPr>
    </w:p>
    <w:p w:rsidR="001929D1" w:rsidRPr="001929D1" w:rsidRDefault="001929D1" w:rsidP="001929D1">
      <w:pPr>
        <w:pStyle w:val="Recuodecorpodetexto2"/>
        <w:spacing w:after="0" w:line="240" w:lineRule="auto"/>
        <w:ind w:left="0" w:firstLine="1620"/>
        <w:jc w:val="both"/>
        <w:rPr>
          <w:sz w:val="22"/>
          <w:szCs w:val="22"/>
        </w:rPr>
      </w:pPr>
      <w:r w:rsidRPr="001929D1">
        <w:rPr>
          <w:sz w:val="22"/>
          <w:szCs w:val="22"/>
        </w:rPr>
        <w:t xml:space="preserve">Conforme é de conhecimento público, </w:t>
      </w:r>
      <w:r w:rsidR="00D12739">
        <w:rPr>
          <w:sz w:val="22"/>
          <w:szCs w:val="22"/>
        </w:rPr>
        <w:t xml:space="preserve">o acesso a  educação </w:t>
      </w:r>
      <w:r w:rsidRPr="001929D1">
        <w:rPr>
          <w:sz w:val="22"/>
          <w:szCs w:val="22"/>
        </w:rPr>
        <w:t>constitui direito constitucionalmente assegurado a todo</w:t>
      </w:r>
      <w:r w:rsidR="002B0E46">
        <w:rPr>
          <w:sz w:val="22"/>
          <w:szCs w:val="22"/>
        </w:rPr>
        <w:t>s</w:t>
      </w:r>
      <w:r w:rsidRPr="001929D1">
        <w:rPr>
          <w:sz w:val="22"/>
          <w:szCs w:val="22"/>
        </w:rPr>
        <w:t xml:space="preserve">, cabendo ao Poder Público de forma solidária em todas as suas esferas de governo, implementar medidas e ações relacionadas à garantia deste direito, conforme depreende-se dos artigos </w:t>
      </w:r>
      <w:r w:rsidR="00A82361">
        <w:rPr>
          <w:i/>
          <w:sz w:val="22"/>
          <w:szCs w:val="22"/>
        </w:rPr>
        <w:t>205</w:t>
      </w:r>
      <w:r w:rsidR="00D12739">
        <w:rPr>
          <w:i/>
          <w:sz w:val="22"/>
          <w:szCs w:val="22"/>
        </w:rPr>
        <w:t xml:space="preserve"> e</w:t>
      </w:r>
      <w:r w:rsidR="00A82361">
        <w:rPr>
          <w:i/>
          <w:sz w:val="22"/>
          <w:szCs w:val="22"/>
        </w:rPr>
        <w:t xml:space="preserve"> </w:t>
      </w:r>
      <w:r w:rsidR="002B0E46">
        <w:rPr>
          <w:i/>
          <w:sz w:val="22"/>
          <w:szCs w:val="22"/>
        </w:rPr>
        <w:t xml:space="preserve"> </w:t>
      </w:r>
      <w:r w:rsidR="00A82361">
        <w:rPr>
          <w:i/>
          <w:sz w:val="22"/>
          <w:szCs w:val="22"/>
        </w:rPr>
        <w:t>206</w:t>
      </w:r>
      <w:r w:rsidR="00D12739">
        <w:rPr>
          <w:i/>
          <w:sz w:val="22"/>
          <w:szCs w:val="22"/>
        </w:rPr>
        <w:t xml:space="preserve"> </w:t>
      </w:r>
      <w:r w:rsidRPr="001929D1">
        <w:rPr>
          <w:sz w:val="22"/>
          <w:szCs w:val="22"/>
        </w:rPr>
        <w:t xml:space="preserve"> do texto constitucional abaixo transcritos:</w:t>
      </w:r>
      <w:bookmarkStart w:id="1" w:name="art196"/>
      <w:bookmarkStart w:id="2" w:name="art30"/>
      <w:bookmarkEnd w:id="1"/>
      <w:bookmarkEnd w:id="2"/>
    </w:p>
    <w:p w:rsidR="001929D1" w:rsidRPr="001929D1" w:rsidRDefault="001929D1" w:rsidP="001929D1">
      <w:pPr>
        <w:pStyle w:val="Recuodecorpodetexto2"/>
        <w:spacing w:after="0" w:line="240" w:lineRule="auto"/>
        <w:ind w:left="0" w:firstLine="1620"/>
        <w:jc w:val="both"/>
        <w:rPr>
          <w:sz w:val="22"/>
          <w:szCs w:val="22"/>
        </w:rPr>
      </w:pPr>
    </w:p>
    <w:p w:rsidR="00A82361" w:rsidRPr="00A82361" w:rsidRDefault="001929D1" w:rsidP="00A82361">
      <w:pPr>
        <w:pStyle w:val="Recuodecorpodetexto2"/>
        <w:spacing w:after="0" w:line="240" w:lineRule="auto"/>
        <w:ind w:left="1701"/>
        <w:jc w:val="both"/>
        <w:rPr>
          <w:i/>
          <w:sz w:val="22"/>
          <w:szCs w:val="22"/>
        </w:rPr>
      </w:pPr>
      <w:r w:rsidRPr="001929D1">
        <w:rPr>
          <w:i/>
          <w:sz w:val="22"/>
          <w:szCs w:val="22"/>
        </w:rPr>
        <w:t>“</w:t>
      </w:r>
      <w:r w:rsidR="00A82361" w:rsidRPr="00A82361">
        <w:rPr>
          <w:i/>
          <w:sz w:val="22"/>
          <w:szCs w:val="22"/>
        </w:rPr>
        <w:t>Art. 205. A educação, direito de todos e dever do Estado e da família, será promovida e incentivada com a colaboração da sociedade, visando ao pleno desenvolvimento da pessoa, seu preparo para o exercício da cidadania e sua qualificação para o trabalho.</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Art. 206. O ensino será ministrado com base nos seguintes princípios:</w:t>
      </w:r>
    </w:p>
    <w:p w:rsidR="00A82361" w:rsidRPr="00A82361" w:rsidRDefault="00A82361" w:rsidP="00A82361">
      <w:pPr>
        <w:pStyle w:val="Recuodecorpodetexto2"/>
        <w:spacing w:after="0" w:line="240" w:lineRule="auto"/>
        <w:ind w:left="1701"/>
        <w:jc w:val="both"/>
        <w:rPr>
          <w:i/>
          <w:sz w:val="22"/>
          <w:szCs w:val="22"/>
        </w:rPr>
      </w:pP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I - igualdade de condições para o acesso e permanência na escola;</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II - liberdade de aprender, ensinar, pesquisar e divulgar o pensamento, a arte e o saber;</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III - pluralismo de idéias e de concepções pedagógicas, e coexistência de instituições públicas e privadas de ensino;</w:t>
      </w:r>
    </w:p>
    <w:p w:rsidR="00A82361" w:rsidRDefault="00A82361" w:rsidP="00A82361">
      <w:pPr>
        <w:pStyle w:val="Recuodecorpodetexto2"/>
        <w:spacing w:after="0" w:line="240" w:lineRule="auto"/>
        <w:ind w:left="1701"/>
        <w:jc w:val="both"/>
        <w:rPr>
          <w:i/>
          <w:sz w:val="22"/>
          <w:szCs w:val="22"/>
        </w:rPr>
      </w:pPr>
      <w:r w:rsidRPr="00A82361">
        <w:rPr>
          <w:i/>
          <w:sz w:val="22"/>
          <w:szCs w:val="22"/>
        </w:rPr>
        <w:t>IV - gratuidade do ensino público em estabelecimentos oficiais;</w:t>
      </w:r>
    </w:p>
    <w:p w:rsidR="00A82361" w:rsidRDefault="00A82361" w:rsidP="00A82361">
      <w:pPr>
        <w:pStyle w:val="Recuodecorpodetexto2"/>
        <w:spacing w:after="0" w:line="240" w:lineRule="auto"/>
        <w:ind w:left="1701"/>
        <w:jc w:val="both"/>
        <w:rPr>
          <w:i/>
          <w:sz w:val="22"/>
          <w:szCs w:val="22"/>
        </w:rPr>
      </w:pPr>
      <w:r>
        <w:rPr>
          <w:i/>
          <w:sz w:val="22"/>
          <w:szCs w:val="22"/>
        </w:rPr>
        <w:t>[...]</w:t>
      </w:r>
    </w:p>
    <w:p w:rsidR="002B0E46" w:rsidRDefault="002B0E46" w:rsidP="002B0E46">
      <w:pPr>
        <w:pStyle w:val="Recuodecorpodetexto2"/>
        <w:spacing w:after="0" w:line="240" w:lineRule="auto"/>
        <w:ind w:left="1701"/>
        <w:jc w:val="both"/>
        <w:rPr>
          <w:i/>
          <w:sz w:val="22"/>
          <w:szCs w:val="22"/>
        </w:rPr>
      </w:pPr>
      <w:r w:rsidRPr="002B0E46">
        <w:rPr>
          <w:i/>
          <w:sz w:val="22"/>
          <w:szCs w:val="22"/>
        </w:rPr>
        <w:t>Art. 226. A família, base da sociedade, tem especial proteção do Estado.</w:t>
      </w:r>
    </w:p>
    <w:p w:rsidR="002B0E46" w:rsidRDefault="002B0E46" w:rsidP="002B0E46">
      <w:pPr>
        <w:pStyle w:val="Recuodecorpodetexto2"/>
        <w:spacing w:after="0" w:line="240" w:lineRule="auto"/>
        <w:ind w:left="1701"/>
        <w:jc w:val="both"/>
        <w:rPr>
          <w:i/>
          <w:sz w:val="22"/>
          <w:szCs w:val="22"/>
        </w:rPr>
      </w:pPr>
      <w:r>
        <w:rPr>
          <w:i/>
          <w:sz w:val="22"/>
          <w:szCs w:val="22"/>
        </w:rPr>
        <w:t>[...]</w:t>
      </w:r>
    </w:p>
    <w:p w:rsidR="002B0E46" w:rsidRDefault="002B0E46" w:rsidP="002B0E46">
      <w:pPr>
        <w:pStyle w:val="Recuodecorpodetexto2"/>
        <w:spacing w:after="0" w:line="240" w:lineRule="auto"/>
        <w:ind w:left="1701"/>
        <w:jc w:val="both"/>
        <w:rPr>
          <w:i/>
          <w:sz w:val="22"/>
          <w:szCs w:val="22"/>
        </w:rPr>
      </w:pPr>
      <w:r>
        <w:rPr>
          <w:i/>
          <w:sz w:val="22"/>
          <w:szCs w:val="22"/>
        </w:rPr>
        <w:t>Art. 227.</w:t>
      </w:r>
    </w:p>
    <w:p w:rsidR="002B0E46" w:rsidRDefault="002B0E46" w:rsidP="002B0E46">
      <w:pPr>
        <w:pStyle w:val="Recuodecorpodetexto2"/>
        <w:spacing w:after="0" w:line="240" w:lineRule="auto"/>
        <w:ind w:left="1701"/>
        <w:jc w:val="both"/>
        <w:rPr>
          <w:i/>
          <w:sz w:val="22"/>
          <w:szCs w:val="22"/>
        </w:rPr>
      </w:pPr>
      <w:r>
        <w:rPr>
          <w:i/>
          <w:sz w:val="22"/>
          <w:szCs w:val="22"/>
        </w:rPr>
        <w:t>[...]</w:t>
      </w:r>
    </w:p>
    <w:p w:rsidR="002B0E46" w:rsidRDefault="002B0E46" w:rsidP="002B0E46">
      <w:pPr>
        <w:pStyle w:val="Recuodecorpodetexto2"/>
        <w:spacing w:after="0" w:line="240" w:lineRule="auto"/>
        <w:ind w:left="1701"/>
        <w:jc w:val="both"/>
        <w:rPr>
          <w:i/>
          <w:sz w:val="22"/>
          <w:szCs w:val="22"/>
        </w:rPr>
      </w:pPr>
      <w:r w:rsidRPr="002B0E46">
        <w:rPr>
          <w:i/>
          <w:sz w:val="22"/>
          <w:szCs w:val="22"/>
        </w:rPr>
        <w:t>§ 3º O direito a proteção especial abrangerá os seguintes aspectos:</w:t>
      </w:r>
    </w:p>
    <w:p w:rsidR="002B0E46" w:rsidRDefault="002B0E46" w:rsidP="002B0E46">
      <w:pPr>
        <w:pStyle w:val="Recuodecorpodetexto2"/>
        <w:spacing w:after="0" w:line="240" w:lineRule="auto"/>
        <w:ind w:left="1701"/>
        <w:jc w:val="both"/>
        <w:rPr>
          <w:i/>
          <w:sz w:val="22"/>
          <w:szCs w:val="22"/>
        </w:rPr>
      </w:pPr>
      <w:r>
        <w:rPr>
          <w:i/>
          <w:sz w:val="22"/>
          <w:szCs w:val="22"/>
        </w:rPr>
        <w:lastRenderedPageBreak/>
        <w:t>[...]</w:t>
      </w:r>
    </w:p>
    <w:p w:rsidR="001929D1" w:rsidRPr="001929D1" w:rsidRDefault="002B0E46" w:rsidP="002B0E46">
      <w:pPr>
        <w:pStyle w:val="Recuodecorpodetexto2"/>
        <w:spacing w:after="0" w:line="240" w:lineRule="auto"/>
        <w:ind w:left="1701"/>
        <w:jc w:val="both"/>
        <w:rPr>
          <w:i/>
          <w:sz w:val="22"/>
          <w:szCs w:val="22"/>
        </w:rPr>
      </w:pPr>
      <w:r w:rsidRPr="002B0E46">
        <w:rPr>
          <w:i/>
          <w:sz w:val="22"/>
          <w:szCs w:val="22"/>
        </w:rPr>
        <w:t>VI - estímulo do Poder Público, através de assistência jurídica, incentivos fiscais e subsídios, nos termos da lei, ao acolhimento, sob a forma de guarda, de criança ou adolescente órfão ou abandonado;</w:t>
      </w:r>
      <w:r w:rsidR="001929D1" w:rsidRPr="001929D1">
        <w:rPr>
          <w:i/>
          <w:sz w:val="22"/>
          <w:szCs w:val="22"/>
        </w:rPr>
        <w:t>.”</w:t>
      </w:r>
    </w:p>
    <w:p w:rsidR="001929D1" w:rsidRPr="001929D1" w:rsidRDefault="001929D1" w:rsidP="001929D1">
      <w:pPr>
        <w:pStyle w:val="Recuodecorpodetexto2"/>
        <w:spacing w:after="0" w:line="240" w:lineRule="auto"/>
        <w:ind w:left="0" w:firstLine="1620"/>
        <w:jc w:val="both"/>
        <w:rPr>
          <w:sz w:val="22"/>
          <w:szCs w:val="22"/>
        </w:rPr>
      </w:pPr>
    </w:p>
    <w:p w:rsidR="001929D1" w:rsidRDefault="001929D1" w:rsidP="00D12739">
      <w:pPr>
        <w:pStyle w:val="Recuodecorpodetexto2"/>
        <w:spacing w:after="0" w:line="240" w:lineRule="auto"/>
        <w:ind w:left="0" w:firstLine="1620"/>
        <w:jc w:val="both"/>
      </w:pPr>
      <w:r w:rsidRPr="001929D1">
        <w:rPr>
          <w:sz w:val="22"/>
          <w:szCs w:val="22"/>
        </w:rPr>
        <w:t xml:space="preserve">Diferente não é o entendimento traçado pela norma infraconstitucional, conforme se depreende da </w:t>
      </w:r>
      <w:r w:rsidR="00A82361">
        <w:t>LDB (Lei de   Diretrizes  e  Bases  da  Educação – Lei 9.394, de 20 de  dezembro de 1996) :</w:t>
      </w:r>
    </w:p>
    <w:p w:rsidR="00A82361" w:rsidRDefault="00A82361" w:rsidP="001929D1">
      <w:pPr>
        <w:ind w:firstLine="1620"/>
        <w:jc w:val="both"/>
        <w:rPr>
          <w:rFonts w:ascii="Times New Roman" w:hAnsi="Times New Roman" w:cs="Times New Roman"/>
        </w:rPr>
      </w:pPr>
    </w:p>
    <w:p w:rsid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Art. 1º A educação abrange os processos formativos que se desenvolvem na vida familiar, na convivência humana, no trabalho, nas instituições de ensino e pesquisa, nos movimentos sociais e organizações da sociedade civil e nas manifestações culturais.</w:t>
      </w:r>
    </w:p>
    <w:p w:rsidR="00A82361" w:rsidRDefault="00A82361" w:rsidP="00A82361">
      <w:pPr>
        <w:ind w:left="1560" w:firstLine="60"/>
        <w:jc w:val="both"/>
        <w:rPr>
          <w:rFonts w:ascii="Times New Roman" w:hAnsi="Times New Roman" w:cs="Times New Roman"/>
        </w:rPr>
      </w:pPr>
      <w:r>
        <w:rPr>
          <w:rFonts w:ascii="Times New Roman" w:hAnsi="Times New Roman" w:cs="Times New Roman"/>
        </w:rPr>
        <w:t>[...]</w:t>
      </w:r>
    </w:p>
    <w:p w:rsidR="00A82361" w:rsidRDefault="00A82361" w:rsidP="00A82361">
      <w:pPr>
        <w:ind w:left="1560" w:firstLine="6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Não restam dúvidas acerca da responsabilidade dos entes federativos no que tange a disponibilização de eficaz </w:t>
      </w:r>
      <w:r w:rsidR="00D12739">
        <w:rPr>
          <w:rFonts w:ascii="Times New Roman" w:hAnsi="Times New Roman" w:cs="Times New Roman"/>
        </w:rPr>
        <w:t>acesso à educação</w:t>
      </w:r>
      <w:r w:rsidRPr="001929D1">
        <w:rPr>
          <w:rFonts w:ascii="Times New Roman" w:hAnsi="Times New Roman" w:cs="Times New Roman"/>
        </w:rPr>
        <w:t>.</w:t>
      </w:r>
    </w:p>
    <w:p w:rsidR="001929D1" w:rsidRPr="001929D1" w:rsidRDefault="001929D1" w:rsidP="001929D1">
      <w:pPr>
        <w:ind w:firstLine="1620"/>
        <w:jc w:val="both"/>
        <w:rPr>
          <w:rFonts w:ascii="Times New Roman" w:hAnsi="Times New Roman" w:cs="Times New Roman"/>
        </w:rPr>
      </w:pPr>
    </w:p>
    <w:p w:rsidR="00D12739" w:rsidRDefault="001929D1" w:rsidP="001929D1">
      <w:pPr>
        <w:ind w:firstLine="1620"/>
        <w:jc w:val="both"/>
        <w:rPr>
          <w:rFonts w:ascii="Times New Roman" w:hAnsi="Times New Roman" w:cs="Times New Roman"/>
        </w:rPr>
      </w:pPr>
      <w:r w:rsidRPr="001929D1">
        <w:rPr>
          <w:rFonts w:ascii="Times New Roman" w:hAnsi="Times New Roman" w:cs="Times New Roman"/>
        </w:rPr>
        <w:t>Buscando dar efetiva execução a tal atribuição, os entes federativos das mais diversas esferas de governo têm adotado alternativas que, em sua maioria, consistem na formação de parcerias com entidades particulares, geralmente através da formalização de convênios e/ou repasses/auxílios financeiros, buscando assim complementar, suplementar ou ainda promover, na íntegra, a execução dos mais diversos serviços relacionados a</w:t>
      </w:r>
      <w:r w:rsidR="00D12739">
        <w:rPr>
          <w:rFonts w:ascii="Times New Roman" w:hAnsi="Times New Roman" w:cs="Times New Roman"/>
        </w:rPr>
        <w:t xml:space="preserve"> acesso à  educação,  inclusão</w:t>
      </w:r>
      <w:r w:rsidR="00A82361">
        <w:rPr>
          <w:rFonts w:ascii="Times New Roman" w:hAnsi="Times New Roman" w:cs="Times New Roman"/>
        </w:rPr>
        <w:t xml:space="preserve"> e a  efetivação do direito de  igualdade  e  não discriminação</w:t>
      </w:r>
      <w:r w:rsidR="00D12739">
        <w:rPr>
          <w:rFonts w:ascii="Times New Roman" w:hAnsi="Times New Roman" w:cs="Times New Roman"/>
        </w:rPr>
        <w:t>, geralmente  pactuando com Clubes  de  Universitário,  como  é  o caso em tela.</w:t>
      </w:r>
    </w:p>
    <w:p w:rsidR="001929D1" w:rsidRPr="001929D1" w:rsidRDefault="00D12739" w:rsidP="001929D1">
      <w:pPr>
        <w:ind w:firstLine="1620"/>
        <w:jc w:val="both"/>
        <w:rPr>
          <w:rFonts w:ascii="Times New Roman" w:hAnsi="Times New Roman" w:cs="Times New Roman"/>
        </w:rPr>
      </w:pPr>
      <w:r>
        <w:rPr>
          <w:rFonts w:ascii="Times New Roman" w:hAnsi="Times New Roman" w:cs="Times New Roman"/>
        </w:rPr>
        <w:t>Ressalte-se  que   em Rio dos Cedros  há  um único  Clube  de  Estudantes  Universitários, o que,  a  grosso modo,   impediria  inclusive  qualquer  tentativa  de  chamamento.</w:t>
      </w:r>
      <w:r w:rsidR="001929D1" w:rsidRPr="001929D1">
        <w:rPr>
          <w:rFonts w:ascii="Times New Roman" w:hAnsi="Times New Roman" w:cs="Times New Roman"/>
        </w:rPr>
        <w:t xml:space="preserve"> </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Neste diapasão, não só a Administração Pública de Rio dos Cedros como também os demais municípios de nossa região, tem contado como aliado à consecução da manutenção d</w:t>
      </w:r>
      <w:r w:rsidR="005A63CC">
        <w:rPr>
          <w:rFonts w:ascii="Times New Roman" w:hAnsi="Times New Roman" w:cs="Times New Roman"/>
        </w:rPr>
        <w:t xml:space="preserve">os  serviços  </w:t>
      </w:r>
      <w:r w:rsidR="00A82361" w:rsidRPr="001929D1">
        <w:rPr>
          <w:rFonts w:ascii="Times New Roman" w:hAnsi="Times New Roman" w:cs="Times New Roman"/>
        </w:rPr>
        <w:t>relacionados a</w:t>
      </w:r>
      <w:r w:rsidR="00D12739">
        <w:rPr>
          <w:rFonts w:ascii="Times New Roman" w:hAnsi="Times New Roman" w:cs="Times New Roman"/>
        </w:rPr>
        <w:t>o acesso  à  educação,</w:t>
      </w:r>
      <w:r w:rsidR="00A82361">
        <w:rPr>
          <w:rFonts w:ascii="Times New Roman" w:hAnsi="Times New Roman" w:cs="Times New Roman"/>
        </w:rPr>
        <w:t xml:space="preserve"> </w:t>
      </w:r>
      <w:r w:rsidR="005A63CC">
        <w:rPr>
          <w:rFonts w:ascii="Times New Roman" w:hAnsi="Times New Roman" w:cs="Times New Roman"/>
        </w:rPr>
        <w:t>prestados  pelo</w:t>
      </w:r>
      <w:r w:rsidR="00D12739">
        <w:rPr>
          <w:rFonts w:ascii="Times New Roman" w:hAnsi="Times New Roman" w:cs="Times New Roman"/>
        </w:rPr>
        <w:t xml:space="preserve">s  Clubes  de  universitário, e, no caso de   Rio dos  Cedros,  especificamente, com a  única  entidade  de  estudantes  universitários, qual seja, o </w:t>
      </w:r>
      <w:r w:rsidR="005A63CC">
        <w:rPr>
          <w:rFonts w:ascii="Times New Roman" w:hAnsi="Times New Roman" w:cs="Times New Roman"/>
        </w:rPr>
        <w:t xml:space="preserve">  </w:t>
      </w:r>
      <w:r w:rsidR="00D12739" w:rsidRPr="00D12739">
        <w:rPr>
          <w:rFonts w:ascii="Times New Roman" w:hAnsi="Times New Roman" w:cs="Times New Roman"/>
          <w:b/>
        </w:rPr>
        <w:t>CLUBE DE ESTUDANTES UNIVERSITÁRIOS DE RIO DOS CEDROS - CEURI</w:t>
      </w:r>
      <w:r w:rsidR="005A63CC">
        <w:rPr>
          <w:rFonts w:ascii="Times New Roman" w:hAnsi="Times New Roman" w:cs="Times New Roman"/>
        </w:rPr>
        <w:t xml:space="preserve">, </w:t>
      </w:r>
      <w:r w:rsidRPr="001929D1">
        <w:rPr>
          <w:rFonts w:ascii="Times New Roman" w:hAnsi="Times New Roman" w:cs="Times New Roman"/>
        </w:rPr>
        <w:t xml:space="preserve">entidade civil sem fins lucrativos, que mediante </w:t>
      </w:r>
      <w:r w:rsidR="00D12739">
        <w:rPr>
          <w:rFonts w:ascii="Times New Roman" w:hAnsi="Times New Roman" w:cs="Times New Roman"/>
        </w:rPr>
        <w:t>termo</w:t>
      </w:r>
      <w:r w:rsidRPr="001929D1">
        <w:rPr>
          <w:rFonts w:ascii="Times New Roman" w:hAnsi="Times New Roman" w:cs="Times New Roman"/>
        </w:rPr>
        <w:t>, tem prestado com excelência serviços na área.</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Diante deste fato, considerando a obrigação dos entes federados em disponibilizar aos cidadãos o direito constitucional </w:t>
      </w:r>
      <w:r w:rsidR="00D12739">
        <w:rPr>
          <w:rFonts w:ascii="Times New Roman" w:hAnsi="Times New Roman" w:cs="Times New Roman"/>
        </w:rPr>
        <w:t xml:space="preserve">de acesso </w:t>
      </w:r>
      <w:r w:rsidR="00CB6B77">
        <w:rPr>
          <w:rFonts w:ascii="Times New Roman" w:hAnsi="Times New Roman" w:cs="Times New Roman"/>
        </w:rPr>
        <w:t>à educação</w:t>
      </w:r>
      <w:r w:rsidR="00D12739">
        <w:rPr>
          <w:rFonts w:ascii="Times New Roman" w:hAnsi="Times New Roman" w:cs="Times New Roman"/>
        </w:rPr>
        <w:t xml:space="preserve"> </w:t>
      </w:r>
      <w:r w:rsidRPr="001929D1">
        <w:rPr>
          <w:rFonts w:ascii="Times New Roman" w:hAnsi="Times New Roman" w:cs="Times New Roman"/>
        </w:rPr>
        <w:t xml:space="preserve">e no anseio de dar efetividade a um atendimento de qualidade à nossa população no que tange também </w:t>
      </w:r>
      <w:r w:rsidR="005A63CC">
        <w:rPr>
          <w:rFonts w:ascii="Times New Roman" w:hAnsi="Times New Roman" w:cs="Times New Roman"/>
        </w:rPr>
        <w:t xml:space="preserve">aos </w:t>
      </w:r>
      <w:r w:rsidR="00053B4D">
        <w:rPr>
          <w:rFonts w:ascii="Times New Roman" w:hAnsi="Times New Roman" w:cs="Times New Roman"/>
        </w:rPr>
        <w:t xml:space="preserve">citados  serviços </w:t>
      </w:r>
      <w:r w:rsidR="005A63CC">
        <w:rPr>
          <w:rFonts w:ascii="Times New Roman" w:hAnsi="Times New Roman" w:cs="Times New Roman"/>
        </w:rPr>
        <w:t>mostra-se  necessária  a pactuação</w:t>
      </w:r>
      <w:r w:rsidRPr="001929D1">
        <w:rPr>
          <w:rFonts w:ascii="Times New Roman" w:hAnsi="Times New Roman" w:cs="Times New Roman"/>
        </w:rPr>
        <w:t xml:space="preserve">. </w:t>
      </w:r>
    </w:p>
    <w:p w:rsid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Por todo exposto, buscando zelar pelas atribuições desta municipalidade no que tange a completa execução das atividades relacionadas </w:t>
      </w:r>
      <w:r w:rsidR="005A63CC">
        <w:rPr>
          <w:rFonts w:ascii="Times New Roman" w:hAnsi="Times New Roman" w:cs="Times New Roman"/>
        </w:rPr>
        <w:t>ao objeto da  pactuação</w:t>
      </w:r>
      <w:r w:rsidRPr="001929D1">
        <w:rPr>
          <w:rFonts w:ascii="Times New Roman" w:hAnsi="Times New Roman" w:cs="Times New Roman"/>
        </w:rPr>
        <w:t xml:space="preserve">, o Município de Rio dos  Cedros </w:t>
      </w:r>
      <w:r>
        <w:rPr>
          <w:rFonts w:ascii="Times New Roman" w:hAnsi="Times New Roman" w:cs="Times New Roman"/>
        </w:rPr>
        <w:t xml:space="preserve"> autorizado  pela  </w:t>
      </w:r>
      <w:r w:rsidR="00BB36AA" w:rsidRPr="00BB36AA">
        <w:rPr>
          <w:rFonts w:ascii="Times New Roman" w:hAnsi="Times New Roman" w:cs="Times New Roman"/>
          <w:b/>
        </w:rPr>
        <w:t>LEI ORDINÁRIA Nº 2.124, DE 09 DE MARÇO DE 2021</w:t>
      </w:r>
      <w:r>
        <w:rPr>
          <w:rFonts w:ascii="Times New Roman" w:hAnsi="Times New Roman" w:cs="Times New Roman"/>
          <w:b/>
        </w:rPr>
        <w:t xml:space="preserve"> </w:t>
      </w:r>
      <w:r w:rsidR="009202A6">
        <w:rPr>
          <w:rFonts w:ascii="Times New Roman" w:hAnsi="Times New Roman" w:cs="Times New Roman"/>
          <w:b/>
        </w:rPr>
        <w:t xml:space="preserve"> firma,  independente  de  chamamento  público,  em  razão da  vinculação legislativa,   pactuação </w:t>
      </w:r>
      <w:r w:rsidR="00D12739">
        <w:rPr>
          <w:rFonts w:ascii="Times New Roman" w:hAnsi="Times New Roman" w:cs="Times New Roman"/>
        </w:rPr>
        <w:t>com o</w:t>
      </w:r>
      <w:r w:rsidRPr="001929D1">
        <w:rPr>
          <w:rFonts w:ascii="Times New Roman" w:hAnsi="Times New Roman" w:cs="Times New Roman"/>
        </w:rPr>
        <w:t xml:space="preserve"> </w:t>
      </w:r>
      <w:r w:rsidR="00D12739" w:rsidRPr="00D12739">
        <w:rPr>
          <w:rFonts w:ascii="Times New Roman" w:hAnsi="Times New Roman" w:cs="Times New Roman"/>
          <w:b/>
        </w:rPr>
        <w:t>CLUBE DE ESTUDANTES UNIVERSITÁRIOS DE RIO DOS CEDROS - CEURI</w:t>
      </w:r>
      <w:r w:rsidRPr="001929D1">
        <w:rPr>
          <w:rFonts w:ascii="Times New Roman" w:hAnsi="Times New Roman" w:cs="Times New Roman"/>
        </w:rPr>
        <w:t xml:space="preserve">, no intuito de repassar valores à aludida entidade, a título de contraprestação financeira como complementação dos custos inerentes aos serviços e materiais correlatos </w:t>
      </w:r>
      <w:r w:rsidR="005A63CC">
        <w:rPr>
          <w:rFonts w:ascii="Times New Roman" w:hAnsi="Times New Roman" w:cs="Times New Roman"/>
        </w:rPr>
        <w:t>aos  serviços  prestados</w:t>
      </w:r>
      <w:r w:rsidRPr="001929D1">
        <w:rPr>
          <w:rFonts w:ascii="Times New Roman" w:hAnsi="Times New Roman" w:cs="Times New Roman"/>
        </w:rPr>
        <w:t xml:space="preserve">. </w:t>
      </w:r>
      <w:r w:rsidR="00D12739">
        <w:rPr>
          <w:rFonts w:ascii="Times New Roman" w:hAnsi="Times New Roman" w:cs="Times New Roman"/>
        </w:rPr>
        <w:t xml:space="preserve"> </w:t>
      </w:r>
    </w:p>
    <w:p w:rsidR="001929D1" w:rsidRPr="001929D1" w:rsidRDefault="001929D1" w:rsidP="001929D1">
      <w:pPr>
        <w:jc w:val="both"/>
        <w:rPr>
          <w:rFonts w:ascii="Times New Roman" w:hAnsi="Times New Roman" w:cs="Times New Roman"/>
        </w:rPr>
      </w:pPr>
    </w:p>
    <w:p w:rsidR="001929D1" w:rsidRDefault="006062F9" w:rsidP="001929D1">
      <w:pPr>
        <w:jc w:val="both"/>
      </w:pPr>
      <w:r>
        <w:rPr>
          <w:rFonts w:ascii="Times New Roman" w:hAnsi="Times New Roman" w:cs="Times New Roman"/>
        </w:rPr>
        <w:t>Assim,  f</w:t>
      </w:r>
      <w:r w:rsidR="00DE3AF8" w:rsidRPr="001929D1">
        <w:rPr>
          <w:rFonts w:ascii="Times New Roman" w:hAnsi="Times New Roman" w:cs="Times New Roman"/>
        </w:rPr>
        <w:t>az</w:t>
      </w:r>
      <w:r>
        <w:rPr>
          <w:rFonts w:ascii="Times New Roman" w:hAnsi="Times New Roman" w:cs="Times New Roman"/>
        </w:rPr>
        <w:t xml:space="preserve">-se </w:t>
      </w:r>
      <w:r w:rsidR="00DE3AF8" w:rsidRPr="001929D1">
        <w:rPr>
          <w:rFonts w:ascii="Times New Roman" w:hAnsi="Times New Roman" w:cs="Times New Roman"/>
        </w:rPr>
        <w:t xml:space="preserve">a presente </w:t>
      </w:r>
      <w:r w:rsidR="00DE3AF8" w:rsidRPr="001929D1">
        <w:rPr>
          <w:rFonts w:ascii="Times New Roman" w:hAnsi="Times New Roman" w:cs="Times New Roman"/>
          <w:b/>
        </w:rPr>
        <w:t>JUSTIFICATIVA</w:t>
      </w:r>
      <w:r w:rsidR="00DE3AF8" w:rsidRPr="001929D1">
        <w:rPr>
          <w:rFonts w:ascii="Times New Roman" w:hAnsi="Times New Roman" w:cs="Times New Roman"/>
        </w:rPr>
        <w:t xml:space="preserve">   para  dispensa  de  chamamento  público, nos  termos  do  32  da  Lei  Nacional  nº  13</w:t>
      </w:r>
      <w:r w:rsidR="00DE3AF8">
        <w:t>.019, de  31  de  julho  de  2014</w:t>
      </w:r>
      <w:r w:rsidR="001929D1">
        <w:t>,  determinando  sua  imediata  publicação,  conjuntamente  à publicação do  diploma  legislativo  autorizador  da  pactuação, determinando  sua  regular   publicação no  sitio  eletrônico da  municipalidade.</w:t>
      </w:r>
    </w:p>
    <w:p w:rsidR="001929D1" w:rsidRDefault="001929D1" w:rsidP="00DE3AF8">
      <w:pPr>
        <w:jc w:val="both"/>
      </w:pPr>
    </w:p>
    <w:p w:rsidR="001929D1" w:rsidRDefault="001929D1" w:rsidP="00DE3AF8">
      <w:pPr>
        <w:jc w:val="both"/>
      </w:pPr>
      <w:r>
        <w:t>P.R.A.C.-se.</w:t>
      </w:r>
    </w:p>
    <w:p w:rsidR="001929D1" w:rsidRDefault="001929D1" w:rsidP="00DE3AF8">
      <w:pPr>
        <w:jc w:val="both"/>
      </w:pPr>
    </w:p>
    <w:p w:rsidR="006062F9" w:rsidRDefault="006062F9" w:rsidP="006062F9">
      <w:pPr>
        <w:jc w:val="right"/>
      </w:pPr>
      <w:r>
        <w:t>Rio dos Ced</w:t>
      </w:r>
      <w:r w:rsidR="00053B4D">
        <w:t xml:space="preserve">ros, </w:t>
      </w:r>
      <w:r w:rsidR="00CB6B77">
        <w:t>19</w:t>
      </w:r>
      <w:r>
        <w:t xml:space="preserve"> de </w:t>
      </w:r>
      <w:r w:rsidR="00CB6B77">
        <w:t>março</w:t>
      </w:r>
      <w:r w:rsidR="00D12739">
        <w:t xml:space="preserve"> </w:t>
      </w:r>
      <w:r>
        <w:t>de 20</w:t>
      </w:r>
      <w:r w:rsidR="00BB36AA">
        <w:t>21</w:t>
      </w:r>
      <w:r>
        <w:t>.</w:t>
      </w:r>
    </w:p>
    <w:p w:rsidR="006062F9" w:rsidRDefault="006062F9" w:rsidP="006062F9">
      <w:pPr>
        <w:jc w:val="right"/>
      </w:pPr>
    </w:p>
    <w:p w:rsidR="006062F9" w:rsidRDefault="006062F9" w:rsidP="006062F9">
      <w:pPr>
        <w:jc w:val="right"/>
      </w:pPr>
    </w:p>
    <w:p w:rsidR="00CB6B77" w:rsidRDefault="00CB6B77" w:rsidP="006062F9">
      <w:pPr>
        <w:jc w:val="right"/>
      </w:pPr>
    </w:p>
    <w:p w:rsidR="00CB6B77" w:rsidRDefault="00CB6B77" w:rsidP="006062F9">
      <w:pPr>
        <w:jc w:val="right"/>
      </w:pPr>
    </w:p>
    <w:p w:rsidR="006062F9" w:rsidRPr="006062F9" w:rsidRDefault="00BB36AA" w:rsidP="006062F9">
      <w:pPr>
        <w:jc w:val="center"/>
        <w:rPr>
          <w:b/>
        </w:rPr>
      </w:pPr>
      <w:r>
        <w:rPr>
          <w:b/>
        </w:rPr>
        <w:t>Jorge Luiz Stolf</w:t>
      </w:r>
    </w:p>
    <w:p w:rsidR="00DE3AF8" w:rsidRPr="00DE3AF8" w:rsidRDefault="006062F9" w:rsidP="006062F9">
      <w:pPr>
        <w:jc w:val="center"/>
      </w:pPr>
      <w:r w:rsidRPr="006062F9">
        <w:rPr>
          <w:b/>
        </w:rPr>
        <w:t>Prefeito de  Rio dos  Cedros</w:t>
      </w:r>
      <w:r w:rsidR="001929D1">
        <w:t xml:space="preserve"> </w:t>
      </w:r>
    </w:p>
    <w:sectPr w:rsidR="00DE3AF8" w:rsidRPr="00DE3AF8" w:rsidSect="00CB6B77">
      <w:footerReference w:type="default" r:id="rId6"/>
      <w:pgSz w:w="11906" w:h="16838"/>
      <w:pgMar w:top="993" w:right="1701"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1D" w:rsidRDefault="00AC731D" w:rsidP="00DE3AF8">
      <w:r>
        <w:separator/>
      </w:r>
    </w:p>
  </w:endnote>
  <w:endnote w:type="continuationSeparator" w:id="0">
    <w:p w:rsidR="00AC731D" w:rsidRDefault="00AC731D" w:rsidP="00D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5064"/>
      <w:docPartObj>
        <w:docPartGallery w:val="Page Numbers (Bottom of Page)"/>
        <w:docPartUnique/>
      </w:docPartObj>
    </w:sdtPr>
    <w:sdtEndPr/>
    <w:sdtContent>
      <w:p w:rsidR="006062F9" w:rsidRDefault="006062F9">
        <w:pPr>
          <w:pStyle w:val="Rodap"/>
          <w:jc w:val="right"/>
        </w:pPr>
        <w:r>
          <w:fldChar w:fldCharType="begin"/>
        </w:r>
        <w:r>
          <w:instrText>PAGE   \* MERGEFORMAT</w:instrText>
        </w:r>
        <w:r>
          <w:fldChar w:fldCharType="separate"/>
        </w:r>
        <w:r w:rsidR="00D2395B">
          <w:rPr>
            <w:noProof/>
          </w:rPr>
          <w:t>1</w:t>
        </w:r>
        <w:r>
          <w:fldChar w:fldCharType="end"/>
        </w:r>
      </w:p>
    </w:sdtContent>
  </w:sdt>
  <w:p w:rsidR="006062F9" w:rsidRDefault="006062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1D" w:rsidRDefault="00AC731D" w:rsidP="00DE3AF8">
      <w:r>
        <w:separator/>
      </w:r>
    </w:p>
  </w:footnote>
  <w:footnote w:type="continuationSeparator" w:id="0">
    <w:p w:rsidR="00AC731D" w:rsidRDefault="00AC731D" w:rsidP="00DE3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8"/>
    <w:rsid w:val="00053B4D"/>
    <w:rsid w:val="000A5AC2"/>
    <w:rsid w:val="00106BFD"/>
    <w:rsid w:val="00107BDF"/>
    <w:rsid w:val="00127980"/>
    <w:rsid w:val="001929D1"/>
    <w:rsid w:val="001A39A9"/>
    <w:rsid w:val="002A3758"/>
    <w:rsid w:val="002B0E46"/>
    <w:rsid w:val="004A1A43"/>
    <w:rsid w:val="004D0208"/>
    <w:rsid w:val="00522B21"/>
    <w:rsid w:val="005A63CC"/>
    <w:rsid w:val="005E0C53"/>
    <w:rsid w:val="006062F9"/>
    <w:rsid w:val="006C64D5"/>
    <w:rsid w:val="0071721D"/>
    <w:rsid w:val="007319EF"/>
    <w:rsid w:val="007760E7"/>
    <w:rsid w:val="00832955"/>
    <w:rsid w:val="008676BA"/>
    <w:rsid w:val="008F5B95"/>
    <w:rsid w:val="009202A6"/>
    <w:rsid w:val="00A6392C"/>
    <w:rsid w:val="00A82361"/>
    <w:rsid w:val="00AC731D"/>
    <w:rsid w:val="00AF2C69"/>
    <w:rsid w:val="00BB36AA"/>
    <w:rsid w:val="00CB6B77"/>
    <w:rsid w:val="00CF190E"/>
    <w:rsid w:val="00D12739"/>
    <w:rsid w:val="00D2395B"/>
    <w:rsid w:val="00DE3AF8"/>
    <w:rsid w:val="00E5765B"/>
    <w:rsid w:val="00EB7A13"/>
    <w:rsid w:val="00FB7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E66B3-0A2E-436E-9CBF-85879CE0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AF8"/>
    <w:pPr>
      <w:tabs>
        <w:tab w:val="center" w:pos="4252"/>
        <w:tab w:val="right" w:pos="8504"/>
      </w:tabs>
    </w:pPr>
  </w:style>
  <w:style w:type="character" w:customStyle="1" w:styleId="CabealhoChar">
    <w:name w:val="Cabeçalho Char"/>
    <w:basedOn w:val="Fontepargpadro"/>
    <w:link w:val="Cabealho"/>
    <w:uiPriority w:val="99"/>
    <w:rsid w:val="00DE3AF8"/>
  </w:style>
  <w:style w:type="paragraph" w:styleId="Rodap">
    <w:name w:val="footer"/>
    <w:basedOn w:val="Normal"/>
    <w:link w:val="RodapChar"/>
    <w:uiPriority w:val="99"/>
    <w:unhideWhenUsed/>
    <w:rsid w:val="00DE3AF8"/>
    <w:pPr>
      <w:tabs>
        <w:tab w:val="center" w:pos="4252"/>
        <w:tab w:val="right" w:pos="8504"/>
      </w:tabs>
    </w:pPr>
  </w:style>
  <w:style w:type="character" w:customStyle="1" w:styleId="RodapChar">
    <w:name w:val="Rodapé Char"/>
    <w:basedOn w:val="Fontepargpadro"/>
    <w:link w:val="Rodap"/>
    <w:uiPriority w:val="99"/>
    <w:rsid w:val="00DE3AF8"/>
  </w:style>
  <w:style w:type="paragraph" w:styleId="Textodebalo">
    <w:name w:val="Balloon Text"/>
    <w:basedOn w:val="Normal"/>
    <w:link w:val="TextodebaloChar"/>
    <w:uiPriority w:val="99"/>
    <w:semiHidden/>
    <w:unhideWhenUsed/>
    <w:rsid w:val="00DE3AF8"/>
    <w:rPr>
      <w:rFonts w:ascii="Tahoma" w:hAnsi="Tahoma" w:cs="Tahoma"/>
      <w:sz w:val="16"/>
      <w:szCs w:val="16"/>
    </w:rPr>
  </w:style>
  <w:style w:type="character" w:customStyle="1" w:styleId="TextodebaloChar">
    <w:name w:val="Texto de balão Char"/>
    <w:basedOn w:val="Fontepargpadro"/>
    <w:link w:val="Textodebalo"/>
    <w:uiPriority w:val="99"/>
    <w:semiHidden/>
    <w:rsid w:val="00DE3AF8"/>
    <w:rPr>
      <w:rFonts w:ascii="Tahoma" w:hAnsi="Tahoma" w:cs="Tahoma"/>
      <w:sz w:val="16"/>
      <w:szCs w:val="16"/>
    </w:rPr>
  </w:style>
  <w:style w:type="paragraph" w:styleId="Recuodecorpodetexto2">
    <w:name w:val="Body Text Indent 2"/>
    <w:basedOn w:val="Normal"/>
    <w:link w:val="Recuodecorpodetexto2Char"/>
    <w:rsid w:val="001929D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1929D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953</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Xavier</dc:creator>
  <cp:lastModifiedBy>Margaret Silvia Gretter</cp:lastModifiedBy>
  <cp:revision>9</cp:revision>
  <cp:lastPrinted>2021-03-23T14:30:00Z</cp:lastPrinted>
  <dcterms:created xsi:type="dcterms:W3CDTF">2021-03-22T17:39:00Z</dcterms:created>
  <dcterms:modified xsi:type="dcterms:W3CDTF">2021-03-23T19:57:00Z</dcterms:modified>
</cp:coreProperties>
</file>