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7" w:rsidRDefault="00157BA7" w:rsidP="007C013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F007C" w:rsidRPr="002F007C" w:rsidRDefault="002F007C" w:rsidP="007C013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2F007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A6B4" wp14:editId="72680CB2">
                <wp:simplePos x="0" y="0"/>
                <wp:positionH relativeFrom="column">
                  <wp:posOffset>-277495</wp:posOffset>
                </wp:positionH>
                <wp:positionV relativeFrom="paragraph">
                  <wp:posOffset>-128905</wp:posOffset>
                </wp:positionV>
                <wp:extent cx="659130" cy="72009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7C" w:rsidRDefault="002F007C" w:rsidP="002F007C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3AB8FC" wp14:editId="26D77A7C">
                                  <wp:extent cx="476250" cy="628650"/>
                                  <wp:effectExtent l="0" t="0" r="0" b="0"/>
                                  <wp:docPr id="1" name="Imagem 1" descr="brasa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-10.15pt;width:51.9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L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" stroked="f">
                <v:textbox style="mso-fit-shape-to-text:t">
                  <w:txbxContent>
                    <w:p w:rsidR="002F007C" w:rsidRDefault="002F007C" w:rsidP="002F007C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B3AB8FC" wp14:editId="26D77A7C">
                            <wp:extent cx="476250" cy="628650"/>
                            <wp:effectExtent l="0" t="0" r="0" b="0"/>
                            <wp:docPr id="1" name="Imagem 1" descr="brasa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07C">
        <w:rPr>
          <w:rFonts w:ascii="Verdana" w:eastAsia="Times New Roman" w:hAnsi="Verdana" w:cs="Times New Roman"/>
          <w:lang w:eastAsia="pt-BR"/>
        </w:rPr>
        <w:t>PREFEITURA MUNICIPAL DE RIO DOS CEDROS</w:t>
      </w:r>
    </w:p>
    <w:p w:rsidR="002F007C" w:rsidRPr="002F007C" w:rsidRDefault="007C013F" w:rsidP="007C013F">
      <w:pPr>
        <w:keepNext/>
        <w:pBdr>
          <w:bottom w:val="double" w:sz="6" w:space="1" w:color="auto"/>
        </w:pBdr>
        <w:spacing w:after="0" w:line="240" w:lineRule="auto"/>
        <w:ind w:right="1701"/>
        <w:jc w:val="center"/>
        <w:outlineLvl w:val="0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SECRETARIA</w:t>
      </w:r>
      <w:r w:rsidR="002F007C" w:rsidRPr="002F007C">
        <w:rPr>
          <w:rFonts w:ascii="Verdana" w:eastAsia="Times New Roman" w:hAnsi="Verdana" w:cs="Times New Roman"/>
          <w:lang w:eastAsia="pt-BR"/>
        </w:rPr>
        <w:t xml:space="preserve"> DE </w:t>
      </w:r>
      <w:proofErr w:type="gramStart"/>
      <w:r w:rsidR="002F007C" w:rsidRPr="002F007C">
        <w:rPr>
          <w:rFonts w:ascii="Verdana" w:eastAsia="Times New Roman" w:hAnsi="Verdana" w:cs="Times New Roman"/>
          <w:lang w:eastAsia="pt-BR"/>
        </w:rPr>
        <w:t>ESPORTES</w:t>
      </w:r>
      <w:r>
        <w:rPr>
          <w:rFonts w:ascii="Verdana" w:eastAsia="Times New Roman" w:hAnsi="Verdana" w:cs="Times New Roman"/>
          <w:lang w:eastAsia="pt-BR"/>
        </w:rPr>
        <w:t xml:space="preserve"> CULTURA</w:t>
      </w:r>
      <w:proofErr w:type="gramEnd"/>
      <w:r>
        <w:rPr>
          <w:rFonts w:ascii="Verdana" w:eastAsia="Times New Roman" w:hAnsi="Verdana" w:cs="Times New Roman"/>
          <w:lang w:eastAsia="pt-BR"/>
        </w:rPr>
        <w:t xml:space="preserve"> TURISMO E EVENTOS</w:t>
      </w: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7C013F" w:rsidP="002F00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1º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CAMPEONATO MUNICIPAL DE FUTSAL </w:t>
      </w:r>
      <w:r>
        <w:rPr>
          <w:rFonts w:ascii="Arial" w:eastAsia="Times New Roman" w:hAnsi="Arial" w:cs="Arial"/>
          <w:b/>
          <w:u w:val="single"/>
          <w:lang w:eastAsia="pt-BR"/>
        </w:rPr>
        <w:t>FEMININO</w:t>
      </w:r>
      <w:r w:rsidR="002F007C" w:rsidRPr="002F007C">
        <w:rPr>
          <w:rFonts w:ascii="Arial" w:eastAsia="Times New Roman" w:hAnsi="Arial" w:cs="Arial"/>
          <w:b/>
          <w:u w:val="single"/>
          <w:lang w:eastAsia="pt-BR"/>
        </w:rPr>
        <w:t xml:space="preserve"> 201</w:t>
      </w:r>
      <w:r>
        <w:rPr>
          <w:rFonts w:ascii="Arial" w:eastAsia="Times New Roman" w:hAnsi="Arial" w:cs="Arial"/>
          <w:b/>
          <w:u w:val="single"/>
          <w:lang w:eastAsia="pt-BR"/>
        </w:rPr>
        <w:t>8</w:t>
      </w: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2F007C">
        <w:rPr>
          <w:rFonts w:ascii="Arial" w:eastAsia="Times New Roman" w:hAnsi="Arial" w:cs="Arial"/>
          <w:b/>
          <w:lang w:eastAsia="pt-BR"/>
        </w:rPr>
        <w:t>REGULAMENTO GERAL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Este Regulamento é o conjunto das obrigações que regem 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qual não tem qualquer vinculo com entidades diretivas do desporto estadual e nacional e obriga aos que com ele tenham   relação a sua total obediência.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São conhecedores do Regulamento do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CAMPEONATO MUNICIPAL D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FUTSAL 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 2018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todas as pessoas físicas que participam das disputas, que assim sendo, se submeterão sem reservas, a todas as suas determinações, disposições e as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conseqüências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que pelo seu não cumprimento deles possam emanar.</w:t>
      </w:r>
    </w:p>
    <w:p w:rsidR="002F007C" w:rsidRPr="002F007C" w:rsidRDefault="002F007C" w:rsidP="002F00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C013F"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é uma </w:t>
      </w:r>
      <w:proofErr w:type="gramStart"/>
      <w:r w:rsidRPr="007C013F">
        <w:rPr>
          <w:rFonts w:ascii="Arial" w:eastAsia="Times New Roman" w:hAnsi="Arial" w:cs="Arial"/>
          <w:sz w:val="24"/>
          <w:szCs w:val="24"/>
          <w:lang w:eastAsia="pt-BR"/>
        </w:rPr>
        <w:t>promoção</w:t>
      </w:r>
      <w:proofErr w:type="gramEnd"/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 da Prefeitura Municipal aqui representada pela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 Esportes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 xml:space="preserve">cultura e eventos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do município de Rio dos Cedros, a quem compete a coordenação e organização do evento bem como a interpretação deste regulamento.</w:t>
      </w:r>
    </w:p>
    <w:p w:rsidR="002F007C" w:rsidRPr="002F007C" w:rsidRDefault="002F007C" w:rsidP="002F00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tem por objetivo promover o intercâmbio entre as equipes e proporcionar a todos, uma opção de lazer.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PARTICIPAÇÃO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Poderão participar da competição atletas: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Domiciliados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meses no Município, Nascidos, ou que trabalham em Rio dos Cedros, a 3 (três) meses.</w:t>
      </w:r>
    </w:p>
    <w:p w:rsidR="00F87230" w:rsidRDefault="002F007C" w:rsidP="00F872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2 - Será vetada a participação de qualquer atleta federado.</w:t>
      </w:r>
    </w:p>
    <w:p w:rsidR="00F87230" w:rsidRDefault="00F87230" w:rsidP="00F872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F872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OBS: Será considerado Atleta Federado, o atleta que foi inscrito,</w:t>
      </w:r>
      <w:proofErr w:type="gramStart"/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proofErr w:type="gramEnd"/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>disputou ou participou no ano de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qualquer evento promovido por qualquer Federação do Brasil / exterior, na modalidade de Futsal.</w:t>
      </w:r>
    </w:p>
    <w:p w:rsidR="00F87230" w:rsidRDefault="00F87230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atleta que se inscrever por duas ou mais equipes terá sua inscrição não homologada, até que os times entrem num acordo. Caso contrário o atleta não poderá participar do campeonato.  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lastRenderedPageBreak/>
        <w:t xml:space="preserve">              § 2º -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Nenhum atleta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ligado a </w:t>
      </w:r>
      <w:r w:rsidR="00E1450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1450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Esportes</w:t>
      </w:r>
      <w:r w:rsidR="00E1450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Turismo, Cultura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poderá participar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somente poderá participar se o mesmo se desligar completamente.</w:t>
      </w:r>
    </w:p>
    <w:p w:rsidR="002F007C" w:rsidRPr="002F007C" w:rsidRDefault="002F007C" w:rsidP="002F0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2F0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 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equipes disputantes e homologadas pela C.O.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deverão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fazer a entrega da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 DA MESMA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até a data previamente determinada: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PROGRAMAÇÃO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708" w:type="dxa"/>
        <w:tblLook w:val="01E0" w:firstRow="1" w:lastRow="1" w:firstColumn="1" w:lastColumn="1" w:noHBand="0" w:noVBand="0"/>
      </w:tblPr>
      <w:tblGrid>
        <w:gridCol w:w="4039"/>
        <w:gridCol w:w="3881"/>
      </w:tblGrid>
      <w:tr w:rsidR="002F007C" w:rsidRPr="002F007C" w:rsidTr="002F007C">
        <w:trPr>
          <w:trHeight w:val="701"/>
          <w:jc w:val="center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  <w:p w:rsidR="002F007C" w:rsidRPr="002F007C" w:rsidRDefault="002F007C" w:rsidP="00327D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</w:t>
            </w:r>
            <w:proofErr w:type="gramStart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proofErr w:type="gramEnd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horas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1º CONGRESSO TÉCNICO</w:t>
            </w:r>
          </w:p>
        </w:tc>
      </w:tr>
      <w:tr w:rsidR="002F007C" w:rsidRPr="002F007C" w:rsidTr="002F007C">
        <w:trPr>
          <w:trHeight w:val="481"/>
          <w:jc w:val="center"/>
        </w:trPr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</w:t>
            </w:r>
            <w:r w:rsidR="00E14501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– </w:t>
            </w:r>
            <w:proofErr w:type="gramStart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proofErr w:type="gramEnd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horas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proofErr w:type="gramEnd"/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Horas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CONFIRMAR PARTICIPAÇÃO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SORTEIO 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 DA FICHA DE INSCRIÇÃO</w:t>
            </w:r>
          </w:p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PAGTO DA INSCRIÇÃO EM ESPÉCIE</w:t>
            </w:r>
          </w:p>
        </w:tc>
      </w:tr>
      <w:tr w:rsidR="002F007C" w:rsidRPr="002F007C" w:rsidTr="002F007C">
        <w:trPr>
          <w:trHeight w:val="495"/>
          <w:jc w:val="center"/>
        </w:trPr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465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</w:t>
            </w:r>
            <w:proofErr w:type="gramStart"/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 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Março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201</w:t>
            </w:r>
            <w:r w:rsidR="00465AAA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– 1</w:t>
            </w:r>
            <w:r w:rsidR="00327D56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horas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007C"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INICIO DO EVENTO</w:t>
            </w:r>
          </w:p>
        </w:tc>
      </w:tr>
      <w:tr w:rsidR="002F007C" w:rsidRPr="002F007C" w:rsidTr="002F007C">
        <w:trPr>
          <w:trHeight w:val="225"/>
          <w:jc w:val="center"/>
        </w:trPr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F007C" w:rsidRPr="002F007C" w:rsidTr="002F007C">
        <w:trPr>
          <w:trHeight w:val="165"/>
          <w:jc w:val="center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07C" w:rsidRPr="002F007C" w:rsidRDefault="002F007C" w:rsidP="002F007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§1º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Após a entrega da Ficha de Inscrição na C.O., todo atleta inscrito não poderá ser substituído, independente de quais causas possam ser apresentadas, somente em caso de falecimento do atleta e apresentação do Atestado de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Óbito .</w:t>
      </w:r>
      <w:proofErr w:type="gramEnd"/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equipe participante poderá inscrever até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(doze) atletas,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(um) Técnico, 01 (um) Dirigente e 01 (um) Massagista.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Os Dirigentes deverão ser obrigatoriamente, maiores de 18 anos.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Técnico, o Auxiliar Técnico ou Massagista, poderão ser substituídos a qualquer tempo, desde que comunicado por escrito à Comissão Organizadora (C.O.) do Campeonato,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24 (vinte e quatro) horas de antecedência.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lastRenderedPageBreak/>
        <w:t>§ 5º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Atleta inscrito por uma equipe não poderá estar registrado como Técnico ou Dirigente de outra equipe participante do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relação nominal definitiva dos atletas deverá ser entregue, em modelo próprio fornecido pela </w:t>
      </w:r>
      <w:r w:rsidR="007C013F" w:rsidRPr="007C013F">
        <w:rPr>
          <w:rFonts w:ascii="Arial" w:eastAsia="Times New Roman" w:hAnsi="Arial" w:cs="Arial"/>
          <w:b/>
          <w:sz w:val="24"/>
          <w:szCs w:val="24"/>
          <w:lang w:eastAsia="pt-BR"/>
        </w:rPr>
        <w:t>SECRETARIA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013F" w:rsidRPr="007C013F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 ESPORTES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CULTURA TURISMO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até o dia 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21/02/2018</w:t>
      </w:r>
      <w:proofErr w:type="gramStart"/>
      <w:r w:rsidR="007C013F">
        <w:rPr>
          <w:rFonts w:ascii="Arial" w:eastAsia="Times New Roman" w:hAnsi="Arial" w:cs="Arial"/>
          <w:sz w:val="24"/>
          <w:szCs w:val="24"/>
          <w:lang w:eastAsia="pt-BR"/>
        </w:rPr>
        <w:t>.......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: O pagamento da inscrição só poderá ser efetuado em espécie.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Toda equipe deverá comparecer em quadra com uma bola da marca, em plena condição de jogo;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constante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ESQUERDO DA TABELA DE JOGOS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considerada “mandante” do jogo.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No caso de coincidência nas cores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UNIFORME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a equipe “visitante” do jogo (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DIREITO DA TABELA DE JOGOS)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pela troca do mesmo.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Árbitro dará condição de jogo ou não, quanto à coincidência de uniformes.</w:t>
      </w: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2º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de competência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exclusiva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Árbitro, considerar se as equipes estão devidamente uniformizadas.</w:t>
      </w: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o Árbitro considere uma equipe sem condições de jogo, deverá impedir a sua participação, dando-lhe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(dez) minutos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se apresentar devidamente uniformizada.</w:t>
      </w:r>
    </w:p>
    <w:p w:rsidR="002F007C" w:rsidRPr="002F007C" w:rsidRDefault="002F007C" w:rsidP="002F007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5º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vedado o início de uma partida sem que as equipes se apresentem com 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mínimo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e não será permitida sua continuação ou prosseguimento se uma das equipes, ou ambas, ficarem reduzidas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Também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é obrigatório o uso da caneleira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como equipamento de jogo. Caso o atleta se negar ao uso, o mesmo poderá ser advertido verbalmente, persistindo será punido com cartão amarelo, e ainda mediante sua recusa será expulso da partida.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banco destinado aos reservas, no início da partida e durante o seu transcorrer somente poderão permanecer no máximo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(sete) atletas reservas, devidamente uniformizados e identificados, em condições de participar da partida e mais 01 (um) Técnico, 01 (um) Dirigente e um Massagista.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§ 1º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Comissão Técnica das equipes participantes do evento poderá permanecer no banco com bermuda, camisa, tênis ou sapato fechado, mas não será permitida a sua permanência com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(chinelo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) ou uniforme que possa confundir com o dos atletas.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lastRenderedPageBreak/>
        <w:t xml:space="preserve">          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§ 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Será cobrado a título de inscrição o valor de R$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E14501">
        <w:rPr>
          <w:rFonts w:ascii="Arial" w:eastAsia="Times New Roman" w:hAnsi="Arial" w:cs="Arial"/>
          <w:sz w:val="24"/>
          <w:szCs w:val="24"/>
          <w:lang w:eastAsia="pt-BR"/>
        </w:rPr>
        <w:t>150,00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...</w:t>
      </w:r>
      <w:proofErr w:type="gramEnd"/>
      <w:r w:rsidR="007C013F">
        <w:rPr>
          <w:rFonts w:ascii="Arial" w:eastAsia="Times New Roman" w:hAnsi="Arial" w:cs="Arial"/>
          <w:sz w:val="24"/>
          <w:szCs w:val="24"/>
          <w:lang w:eastAsia="pt-BR"/>
        </w:rPr>
        <w:t>.....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  <w:r w:rsidR="00E14501">
        <w:rPr>
          <w:rFonts w:ascii="Arial" w:eastAsia="Times New Roman" w:hAnsi="Arial" w:cs="Arial"/>
          <w:sz w:val="24"/>
          <w:szCs w:val="24"/>
          <w:lang w:eastAsia="pt-BR"/>
        </w:rPr>
        <w:t>Cento e Cinquenta Reais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), a serem pagos até o dia</w:t>
      </w:r>
      <w:r w:rsidR="00327D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caso contrário à equipe não poderá disputar a referida competição.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SÚMULAS E HORÁRIOS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8º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será realizado de segundas, quartas e sextas e terças e quintas (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semanas alternadas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) a partir das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19:</w:t>
      </w:r>
      <w:r w:rsidR="00327D5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horas. O mando de campo será da equipe que ficar a esquerda da tabela.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9º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Haverá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00:15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(quinze minutos) de tolerância para o início da partida (somente na primeira partida), as partidas seguintes ocorrem logo na sequência. Não respeitando este Artigo, a equipe enquadrar-se-á no Art.12º</w:t>
      </w:r>
      <w:r w:rsidRPr="002F007C">
        <w:rPr>
          <w:rFonts w:ascii="Arial" w:eastAsia="Times New Roman" w:hAnsi="Arial" w:cs="Arial"/>
          <w:color w:val="FF6600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10º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atleta poderá participar do jogo se for relacionado na súmula desde o início da partida, podendo entrar em quadra até o término da partida.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ocorrências e anotações constadas em súmula relacionada aos cartões ou qualquer outro fato, deverão constar nas três vias da referida súmula juntamente com a assinatura dos árbitros e do mesário da mesma partida,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mas em caso de relato de algum fato, bastará constar no verso da 1ª via</w:t>
      </w:r>
      <w:r w:rsidRPr="002F007C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Sempre conferir a súmula ao final de cada jogo, para evitar futuros transtornos em relação aos cartões ou qualquer outro fato.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INFRAÇÕES DISCIPLINARES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Art.12º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Se uma partida for encerrada por falta de número mínimo legal de atletas, determinado pelas Regras Oficiais, a equipe que não tiver o número mínimo de atletas será considerada perdedora pelo placar de 10 x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(dez a zero), somando-se os 03 (três) pontos para a equipe que tinha o número suficiente de atletas para a continuidade da partida. Para controle da artilharia e defesa menos vazada, será mantido o resultado da partida, o mesmo acontecendo com os cartões que por ventura tenham sido aplicados.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que não comparecer para disputar uma partida estabelecida neste Campeonato ou abandonar a quadra de jogo antes do término da mesma, será automaticamente eliminado do campeonato. Os atletas inscritos na súmula e presentes, não serão punidos; e os ausentes, serão excluídos de qualquer atividade promovida pela 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Esportes</w:t>
      </w:r>
      <w:r w:rsidR="007C013F">
        <w:rPr>
          <w:rFonts w:ascii="Arial" w:eastAsia="Times New Roman" w:hAnsi="Arial" w:cs="Arial"/>
          <w:sz w:val="24"/>
          <w:szCs w:val="24"/>
          <w:lang w:eastAsia="pt-BR"/>
        </w:rPr>
        <w:t xml:space="preserve"> Cultura</w:t>
      </w:r>
      <w:proofErr w:type="gramEnd"/>
      <w:r w:rsidR="007C013F">
        <w:rPr>
          <w:rFonts w:ascii="Arial" w:eastAsia="Times New Roman" w:hAnsi="Arial" w:cs="Arial"/>
          <w:sz w:val="24"/>
          <w:szCs w:val="24"/>
          <w:lang w:eastAsia="pt-BR"/>
        </w:rPr>
        <w:t xml:space="preserve"> Turismo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, pelo período de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(um) ano.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13º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Em caso de WO, o placar será de 10 x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a equipe vencedora,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Em caso de WO, haverá considerações e o acontecido será analisado e julgado pelo C. J. 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14º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taxa de denúncia (protestos ou recursos), será de 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00,00 (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Quinhentos</w:t>
      </w:r>
      <w:proofErr w:type="gramStart"/>
      <w:r w:rsidR="000717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reais).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Se o protesto da parte requerente for julgado procedente, esta receberá 100 % do valor recolhido: em caso de improcedência, o valor não será devolvido.  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15º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denúncias ou protestos deverão ser feitas por escrito, junto com o valor da taxa de denúncia (R$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00,00) e enviadas a 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Secretaria de Esportes, Cultura, Turismo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(que as encaminharão ao CJ designado), acompanhado das devidas provas até as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12:00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do primeiro dia útil subsequente ao fato ocorrido.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Obs.: Não cabe ao atleta interpor recurso, apenas ao dirigente da equipe.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Conselho de Julgamento (CJ) é um órgão constituído para atuar durante a realização do 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Campeonato Municipal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de Futsal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 xml:space="preserve"> Feminino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465AAA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com as funções de analisar, emitir parecer e julgar as situações que contrariarem os princípios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pré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expostos neste regulamento e será composto de forma extraordinária por pessoas idôneas sem envolvimento com as equipes envolvidas. São membros do C.J.: Antônio Carlos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Fachini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Ricardo Xavier Araújo, Morgana </w:t>
      </w:r>
      <w:proofErr w:type="spell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Berteli</w:t>
      </w:r>
      <w:proofErr w:type="spellEnd"/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Schulp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  <w:proofErr w:type="gramEnd"/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Único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C. J.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punir atletas ou dirigentes pelo prazo que julgar necessário.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17º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equipe que utilizar atleta irregular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em qualquer partida válida pelo </w:t>
      </w:r>
      <w:r w:rsidR="00806833" w:rsidRPr="00806833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 MUNICIPAL DE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 submete-se: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dos pontos da partida   </w:t>
      </w:r>
    </w:p>
    <w:p w:rsidR="002F007C" w:rsidRPr="002F007C" w:rsidRDefault="002F007C" w:rsidP="002F00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+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05 (cinco) pontos na tabela de classificação da fase que esta sendo disputada.</w:t>
      </w:r>
    </w:p>
    <w:p w:rsidR="002F007C" w:rsidRPr="002F007C" w:rsidRDefault="002F007C" w:rsidP="002F007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   </w:t>
      </w:r>
    </w:p>
    <w:p w:rsidR="002F007C" w:rsidRDefault="002F007C" w:rsidP="002F007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irregularidade configurar-se-á nas seguintes hipóteses:</w:t>
      </w:r>
    </w:p>
    <w:p w:rsidR="0007171B" w:rsidRPr="002F007C" w:rsidRDefault="0007171B" w:rsidP="002F007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Inexistência de inscrição do atleta para a disputa do Campeonato;</w:t>
      </w:r>
    </w:p>
    <w:p w:rsidR="002F007C" w:rsidRPr="002F007C" w:rsidRDefault="002F007C" w:rsidP="002F007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Atuar quando sujeito ao cumprimento de suspensão automática, por força de cartões amarelos e/ou vermelhos;</w:t>
      </w:r>
    </w:p>
    <w:p w:rsidR="002F007C" w:rsidRPr="002F007C" w:rsidRDefault="002F007C" w:rsidP="002F007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Participar da partida quando sujeito ao cumprimento de penalidades administrativas previstas no Regulamento do Campeonato ou aplicação </w:t>
      </w:r>
      <w:smartTag w:uri="urn:schemas-microsoft-com:office:smarttags" w:element="PersonName">
        <w:smartTagPr>
          <w:attr w:name="ProductID" w:val="em fun￧￣o de Julgamento"/>
        </w:smartTagPr>
        <w:r w:rsidRPr="002F007C">
          <w:rPr>
            <w:rFonts w:ascii="Arial" w:eastAsia="Times New Roman" w:hAnsi="Arial" w:cs="Arial"/>
            <w:sz w:val="24"/>
            <w:szCs w:val="24"/>
            <w:lang w:eastAsia="pt-BR"/>
          </w:rPr>
          <w:t>em função de Julgamento</w:t>
        </w:r>
      </w:smartTag>
      <w:r w:rsidRPr="002F007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F007C" w:rsidRPr="002F007C" w:rsidRDefault="002F007C" w:rsidP="002F007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Outras irregularidades que possam ocorrer em função de infração das Regras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Regulamento;</w:t>
      </w:r>
    </w:p>
    <w:p w:rsidR="002F007C" w:rsidRPr="002F007C" w:rsidRDefault="002F007C" w:rsidP="002F007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Inscrições de atletas federados, conforme Artigo 2º, no seu inciso 3.    </w:t>
      </w:r>
    </w:p>
    <w:p w:rsidR="002F007C" w:rsidRPr="002F007C" w:rsidRDefault="002F007C" w:rsidP="002F007C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2F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PENA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Perda dos pontos em caso de vitória ou empate e eliminação do atleta do Evento.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18º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inclusão de Técnico, Dirigente ou Massagista, automaticamente suspenso(s), implicará na perda de pontos que eventualmente a equipe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infratora tenha ganhado pela utilização indevida e implicará na perda de 03 (três) pontos em favor da equipe adversária. 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19º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Qualquer integrante de uma equipe que agredir fisicamente qualquer pessoa enquanto estiverem sendo realizadas competições esportivas, será eliminado da competição, não podendo mais participar em qualquer atividade promovida pela 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 Esportes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, Cultura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Turismo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período mínimo de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(um) ano após o ocorrido, cabendo ao agredido o direito de processar criminalmente e civilmente o agressor. Lembrando que o árbitro deverá constar em súmula o acontecido durante a partida.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20º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Sujeitar-se-á ao cumprimento da suspensão automática, consequentemente impossibilidade de participar da partida subsequente, algum membro da equipe que na mesma competição receber:</w:t>
      </w:r>
    </w:p>
    <w:p w:rsidR="002F007C" w:rsidRPr="002F007C" w:rsidRDefault="002F007C" w:rsidP="002F007C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um cartão vermelho – expulso;</w:t>
      </w:r>
    </w:p>
    <w:p w:rsidR="002F007C" w:rsidRPr="002F007C" w:rsidRDefault="002F007C" w:rsidP="002F007C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três cartões amarelos – advertência.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contagem de cartões, para fins de aplicação da suspensão automática é feita separadamente e por tipologia de cartões, não havendo a possibilidade de o cartão vermelho apagar o amarelo já recebido na mesma ou em outra partida da competição.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Se o mesmo atleta da equipe em determinado momento da competição simultaneamente acumular três cartões amarelos e um cartão vermelho a mais, cumprirá automaticamente a suspensão por duas partidas.</w:t>
      </w:r>
    </w:p>
    <w:p w:rsidR="002F007C" w:rsidRPr="002F007C" w:rsidRDefault="002F007C" w:rsidP="002F007C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2F007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1ª Expulsão – 01 (um) partida de suspensão;</w:t>
      </w:r>
    </w:p>
    <w:p w:rsidR="002F007C" w:rsidRPr="002F007C" w:rsidRDefault="002F007C" w:rsidP="002F007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2ª Expulsão – 02 (duas) partidas de suspensão e assim sucessivamente até o final do Campeonato.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DOS CRITÉRIOS TÉCNICOS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3366FF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O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FEMININO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realizado de acordo com as Regras Internacionais adotadas pela Confederação Brasileira de Futsal e pelo que dispuser este Regulamento.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23º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classificação das equipes será por pontos ganhos, adotando-se os seguintes critérios: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1944" w:type="dxa"/>
        <w:tblLook w:val="01E0" w:firstRow="1" w:lastRow="1" w:firstColumn="1" w:lastColumn="1" w:noHBand="0" w:noVBand="0"/>
      </w:tblPr>
      <w:tblGrid>
        <w:gridCol w:w="2803"/>
        <w:gridCol w:w="2694"/>
      </w:tblGrid>
      <w:tr w:rsidR="002F007C" w:rsidRPr="002F007C" w:rsidTr="002F007C">
        <w:trPr>
          <w:trHeight w:val="90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 (três) Pontos</w:t>
            </w:r>
          </w:p>
        </w:tc>
      </w:tr>
      <w:tr w:rsidR="002F007C" w:rsidRPr="002F007C" w:rsidTr="002F007C">
        <w:trPr>
          <w:trHeight w:val="105"/>
          <w:jc w:val="center"/>
        </w:trPr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F007C" w:rsidRPr="002F007C" w:rsidTr="002F007C">
        <w:trPr>
          <w:jc w:val="center"/>
        </w:trPr>
        <w:tc>
          <w:tcPr>
            <w:tcW w:w="2803" w:type="dxa"/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EMPATE COM GOLS</w:t>
            </w:r>
          </w:p>
        </w:tc>
        <w:tc>
          <w:tcPr>
            <w:tcW w:w="2694" w:type="dxa"/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 (um) Ponto</w:t>
            </w:r>
          </w:p>
        </w:tc>
      </w:tr>
      <w:tr w:rsidR="002F007C" w:rsidRPr="002F007C" w:rsidTr="002F007C">
        <w:trPr>
          <w:trHeight w:val="225"/>
          <w:jc w:val="center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EMPATE SEM GOLS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  <w:tr w:rsidR="002F007C" w:rsidRPr="002F007C" w:rsidTr="002F007C">
        <w:trPr>
          <w:trHeight w:val="180"/>
          <w:jc w:val="center"/>
        </w:trPr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007C" w:rsidRPr="002F007C" w:rsidRDefault="002F007C" w:rsidP="002F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</w:tbl>
    <w:p w:rsid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Default="00E14501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Default="00E14501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Default="00E14501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Pr="002F007C" w:rsidRDefault="00E14501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24º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ao critério de desempate: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duas equipes: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1º - confronto direto;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2º - maior número de vitórias na fase;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3º - menor número de gols sofridos na fase entre si;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4º - maior saldo de gols no grupo ou fase em que se verificou o empate;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5º - índice disciplinar;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três ou mais equipes:</w:t>
      </w:r>
    </w:p>
    <w:p w:rsidR="002F007C" w:rsidRPr="002F007C" w:rsidRDefault="002F007C" w:rsidP="002F0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1º - maior número de vitórias nas partidas realizadas entre si;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2º - menor número de gols sofridos nas partidas realizadas entre si;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3º - saldo de gols entre si no grupo ou fase em que se verificou o empate;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4º - índice disciplinar;</w:t>
      </w: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25º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da semelhança dos uniformes das equipes, havendo necessidade de troca (definida pelo árbitro) caberá à equipe visitante (lado direito da tabela) fazê-la.</w:t>
      </w:r>
    </w:p>
    <w:p w:rsidR="002F007C" w:rsidRDefault="002F007C" w:rsidP="002F00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3357A" w:rsidRDefault="0073357A" w:rsidP="007335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DISPUTA</w:t>
      </w:r>
    </w:p>
    <w:p w:rsidR="0073357A" w:rsidRDefault="0073357A" w:rsidP="0073357A">
      <w:pPr>
        <w:pStyle w:val="Ttulo2"/>
        <w:jc w:val="both"/>
        <w:rPr>
          <w:rFonts w:ascii="Arial" w:hAnsi="Arial" w:cs="Arial"/>
          <w:b w:val="0"/>
          <w:sz w:val="24"/>
          <w:szCs w:val="24"/>
        </w:rPr>
      </w:pPr>
    </w:p>
    <w:p w:rsidR="0073357A" w:rsidRDefault="0073357A" w:rsidP="0073357A">
      <w:pPr>
        <w:pStyle w:val="Ttulo2"/>
        <w:jc w:val="both"/>
        <w:rPr>
          <w:rFonts w:ascii="Arial" w:hAnsi="Arial" w:cs="Arial"/>
          <w:b w:val="0"/>
          <w:sz w:val="24"/>
          <w:szCs w:val="24"/>
        </w:rPr>
      </w:pPr>
      <w:r w:rsidRPr="0073357A">
        <w:rPr>
          <w:rFonts w:ascii="Arial" w:hAnsi="Arial" w:cs="Arial"/>
          <w:sz w:val="24"/>
          <w:szCs w:val="24"/>
        </w:rPr>
        <w:t>O 1</w:t>
      </w:r>
      <w:r w:rsidRPr="0073357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CAMPEONATO MUNICIPAL DE FUTSAL FEMININO</w:t>
      </w:r>
      <w:r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357A"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Edição 2018</w:t>
      </w:r>
      <w:r>
        <w:rPr>
          <w:rFonts w:ascii="Arial" w:hAnsi="Arial" w:cs="Arial"/>
          <w:b w:val="0"/>
          <w:sz w:val="24"/>
          <w:szCs w:val="24"/>
        </w:rPr>
        <w:t xml:space="preserve">, terá seu início no dia 05 de Março as </w:t>
      </w:r>
      <w:proofErr w:type="gramStart"/>
      <w:r>
        <w:rPr>
          <w:rFonts w:ascii="Arial" w:hAnsi="Arial" w:cs="Arial"/>
          <w:b w:val="0"/>
          <w:sz w:val="24"/>
          <w:szCs w:val="24"/>
        </w:rPr>
        <w:t>19:00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horas, no Ginásio de Esportes Walmor </w:t>
      </w:r>
      <w:proofErr w:type="spellStart"/>
      <w:r>
        <w:rPr>
          <w:rFonts w:ascii="Arial" w:hAnsi="Arial" w:cs="Arial"/>
          <w:b w:val="0"/>
          <w:sz w:val="24"/>
          <w:szCs w:val="24"/>
        </w:rPr>
        <w:t>Busarello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Na 1ª Fase os times jogam entre si  em chave única, classificando 4 melhores na chave,  na 2º Fase predomina o sistema </w:t>
      </w:r>
      <w:proofErr w:type="spellStart"/>
      <w:r>
        <w:rPr>
          <w:rFonts w:ascii="Arial" w:hAnsi="Arial" w:cs="Arial"/>
          <w:b w:val="0"/>
          <w:sz w:val="24"/>
          <w:szCs w:val="24"/>
        </w:rPr>
        <w:t>Mata-Mata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1º  x 4º ,  2º x 3º , Na 3ª fase ocorrem as </w:t>
      </w:r>
      <w:r w:rsidR="005E6EA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finais e</w:t>
      </w:r>
      <w:r w:rsidR="005E6EAC">
        <w:rPr>
          <w:rFonts w:ascii="Arial" w:hAnsi="Arial" w:cs="Arial"/>
          <w:b w:val="0"/>
          <w:sz w:val="24"/>
          <w:szCs w:val="24"/>
        </w:rPr>
        <w:t xml:space="preserve"> a Disputa de 3º e 4º colocado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73357A" w:rsidRDefault="0073357A" w:rsidP="002F00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Default="0073357A" w:rsidP="002F00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Pr="002F007C" w:rsidRDefault="0073357A" w:rsidP="002F00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PREMIAÇÃO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premiação do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MUNICIPAL DE FUTSAL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FEMININO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201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 como segue:</w:t>
      </w:r>
    </w:p>
    <w:p w:rsidR="002F007C" w:rsidRPr="002F007C" w:rsidRDefault="002F007C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Campeão: troféu + </w:t>
      </w:r>
      <w:proofErr w:type="spellStart"/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>
        <w:rPr>
          <w:rFonts w:ascii="Arial" w:eastAsia="Times New Roman" w:hAnsi="Arial" w:cs="Arial"/>
          <w:sz w:val="24"/>
          <w:szCs w:val="24"/>
          <w:lang w:eastAsia="pt-BR"/>
        </w:rPr>
        <w:t xml:space="preserve">$ 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400,00</w:t>
      </w:r>
    </w:p>
    <w:p w:rsidR="00806833" w:rsidRDefault="002F007C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6833">
        <w:rPr>
          <w:rFonts w:ascii="Arial" w:eastAsia="Times New Roman" w:hAnsi="Arial" w:cs="Arial"/>
          <w:sz w:val="24"/>
          <w:szCs w:val="24"/>
          <w:lang w:eastAsia="pt-BR"/>
        </w:rPr>
        <w:t xml:space="preserve">Vice – Campeão: troféu + </w:t>
      </w:r>
      <w:proofErr w:type="spellStart"/>
      <w:proofErr w:type="gramStart"/>
      <w:r w:rsidRPr="00806833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806833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 w:rsidRPr="00806833">
        <w:rPr>
          <w:rFonts w:ascii="Arial" w:eastAsia="Times New Roman" w:hAnsi="Arial" w:cs="Arial"/>
          <w:sz w:val="24"/>
          <w:szCs w:val="24"/>
          <w:lang w:eastAsia="pt-BR"/>
        </w:rPr>
        <w:t xml:space="preserve">$ 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>200,00</w:t>
      </w:r>
    </w:p>
    <w:p w:rsidR="002F007C" w:rsidRDefault="002F007C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6833">
        <w:rPr>
          <w:rFonts w:ascii="Arial" w:eastAsia="Times New Roman" w:hAnsi="Arial" w:cs="Arial"/>
          <w:sz w:val="24"/>
          <w:szCs w:val="24"/>
          <w:lang w:eastAsia="pt-BR"/>
        </w:rPr>
        <w:t xml:space="preserve">Terceiro Colocado: troféu + </w:t>
      </w:r>
      <w:proofErr w:type="spellStart"/>
      <w:proofErr w:type="gramStart"/>
      <w:r w:rsidRPr="00806833">
        <w:rPr>
          <w:rFonts w:ascii="Arial" w:eastAsia="Times New Roman" w:hAnsi="Arial" w:cs="Arial"/>
          <w:sz w:val="24"/>
          <w:szCs w:val="24"/>
          <w:lang w:eastAsia="pt-BR"/>
        </w:rPr>
        <w:t>medalhas;</w:t>
      </w:r>
      <w:proofErr w:type="gramEnd"/>
      <w:r w:rsidR="00327D56" w:rsidRPr="00806833">
        <w:rPr>
          <w:rFonts w:ascii="Arial" w:eastAsia="Times New Roman" w:hAnsi="Arial" w:cs="Arial"/>
          <w:sz w:val="24"/>
          <w:szCs w:val="24"/>
          <w:lang w:eastAsia="pt-BR"/>
        </w:rPr>
        <w:t>R</w:t>
      </w:r>
      <w:proofErr w:type="spellEnd"/>
      <w:r w:rsidR="00327D56" w:rsidRPr="00806833">
        <w:rPr>
          <w:rFonts w:ascii="Arial" w:eastAsia="Times New Roman" w:hAnsi="Arial" w:cs="Arial"/>
          <w:sz w:val="24"/>
          <w:szCs w:val="24"/>
          <w:lang w:eastAsia="pt-BR"/>
        </w:rPr>
        <w:t>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100,00</w:t>
      </w:r>
    </w:p>
    <w:p w:rsidR="00E14501" w:rsidRPr="00806833" w:rsidRDefault="00E14501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Quarto colocado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+ Medalhas – R$ 50,00</w:t>
      </w:r>
    </w:p>
    <w:p w:rsidR="002F007C" w:rsidRPr="002F007C" w:rsidRDefault="002F007C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Goleiro Menos Vazado: (entre as equipes que disputarem o quadrangular final, somando os jogos de todo o campeonato)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proofErr w:type="gramEnd"/>
    </w:p>
    <w:p w:rsidR="002F007C" w:rsidRPr="002F007C" w:rsidRDefault="002F007C" w:rsidP="002F00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Artilheiro: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  (Todo o Campeonato).</w:t>
      </w:r>
    </w:p>
    <w:p w:rsidR="002F007C" w:rsidRPr="002F007C" w:rsidRDefault="002F007C" w:rsidP="002F007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2F007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Caso não haja condições de se realizar a rodada por qualquer que seja o motivo, a rodada será realizada na data em que a </w:t>
      </w:r>
      <w:r w:rsidR="00E34EF8">
        <w:rPr>
          <w:rFonts w:ascii="Arial" w:eastAsia="Times New Roman" w:hAnsi="Arial" w:cs="Arial"/>
          <w:sz w:val="24"/>
          <w:szCs w:val="24"/>
          <w:lang w:eastAsia="pt-BR"/>
        </w:rPr>
        <w:t>Secretaria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 Esportes</w:t>
      </w:r>
      <w:r w:rsidR="00E34EF8">
        <w:rPr>
          <w:rFonts w:ascii="Arial" w:eastAsia="Times New Roman" w:hAnsi="Arial" w:cs="Arial"/>
          <w:sz w:val="24"/>
          <w:szCs w:val="24"/>
          <w:lang w:eastAsia="pt-BR"/>
        </w:rPr>
        <w:t>, Cultura, Turismo e Eventos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decidir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4F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</w:p>
    <w:p w:rsidR="002F007C" w:rsidRPr="002F007C" w:rsidRDefault="002F007C" w:rsidP="002F007C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Art. 28º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Prefeitura Municipal bem como a organização do evento, se isentam de qualquer responsabilidade por lesão de qualquer grau, que venha a ocorrer durante as competições, bem como pela perda ou dano a bola utilizada pelas equipes.</w:t>
      </w:r>
    </w:p>
    <w:p w:rsidR="002F007C" w:rsidRPr="002F007C" w:rsidRDefault="002F007C" w:rsidP="002F007C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2F007C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No último Congresso Técnico, onde ocorreu o sorteio, realizado no dia</w:t>
      </w:r>
      <w:r w:rsidR="00E34EF8">
        <w:rPr>
          <w:rFonts w:ascii="Arial" w:eastAsia="Times New Roman" w:hAnsi="Arial" w:cs="Arial"/>
          <w:sz w:val="24"/>
          <w:szCs w:val="24"/>
          <w:lang w:eastAsia="pt-BR"/>
        </w:rPr>
        <w:t xml:space="preserve"> 21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34EF8">
        <w:rPr>
          <w:rFonts w:ascii="Arial" w:eastAsia="Times New Roman" w:hAnsi="Arial" w:cs="Arial"/>
          <w:sz w:val="24"/>
          <w:szCs w:val="24"/>
          <w:lang w:eastAsia="pt-BR"/>
        </w:rPr>
        <w:t xml:space="preserve">Fevereiro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foi aprovado este regulamento por todas as </w:t>
      </w:r>
      <w:proofErr w:type="gramStart"/>
      <w:r w:rsidR="00E34EF8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equipes participantes.</w:t>
      </w:r>
    </w:p>
    <w:p w:rsidR="002F007C" w:rsidRPr="002F007C" w:rsidRDefault="002F007C" w:rsidP="002F007C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</w:p>
    <w:p w:rsidR="002F007C" w:rsidRPr="002F007C" w:rsidRDefault="002F007C" w:rsidP="002F007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neste regulamento serão encaminhados ao  C. J. 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Rio dos Cedros, </w:t>
      </w:r>
      <w:r w:rsidR="00E34EF8">
        <w:rPr>
          <w:rFonts w:ascii="Arial" w:eastAsia="Times New Roman" w:hAnsi="Arial" w:cs="Arial"/>
          <w:b/>
          <w:sz w:val="24"/>
          <w:szCs w:val="24"/>
          <w:lang w:eastAsia="pt-BR"/>
        </w:rPr>
        <w:t>Fevereiro 2018</w:t>
      </w: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2F0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2F007C" w:rsidRPr="002F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25305B5D"/>
    <w:multiLevelType w:val="hybridMultilevel"/>
    <w:tmpl w:val="612413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F0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9F47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8428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61153375"/>
    <w:multiLevelType w:val="hybridMultilevel"/>
    <w:tmpl w:val="70D4F3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6E"/>
    <w:multiLevelType w:val="hybridMultilevel"/>
    <w:tmpl w:val="86700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F71CC"/>
    <w:multiLevelType w:val="hybridMultilevel"/>
    <w:tmpl w:val="FC38B934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C"/>
    <w:rsid w:val="00042A23"/>
    <w:rsid w:val="0007171B"/>
    <w:rsid w:val="00157BA7"/>
    <w:rsid w:val="00184EDB"/>
    <w:rsid w:val="002F007C"/>
    <w:rsid w:val="00327D56"/>
    <w:rsid w:val="00465AAA"/>
    <w:rsid w:val="005E6EAC"/>
    <w:rsid w:val="0073357A"/>
    <w:rsid w:val="007C013F"/>
    <w:rsid w:val="00806833"/>
    <w:rsid w:val="00AD76FC"/>
    <w:rsid w:val="00C414FA"/>
    <w:rsid w:val="00CD055F"/>
    <w:rsid w:val="00D41D42"/>
    <w:rsid w:val="00E14501"/>
    <w:rsid w:val="00E34EF8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2239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cp:lastPrinted>2013-06-24T16:30:00Z</cp:lastPrinted>
  <dcterms:created xsi:type="dcterms:W3CDTF">2018-03-01T16:43:00Z</dcterms:created>
  <dcterms:modified xsi:type="dcterms:W3CDTF">2018-03-01T16:43:00Z</dcterms:modified>
</cp:coreProperties>
</file>